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5234" w14:textId="77777777" w:rsidR="00EE139C" w:rsidRDefault="00EE139C" w:rsidP="00EE139C">
      <w:pPr>
        <w:rPr>
          <w:sz w:val="22"/>
          <w:szCs w:val="22"/>
        </w:rPr>
      </w:pPr>
    </w:p>
    <w:p w14:paraId="0B0931AE" w14:textId="4AA70EA3" w:rsidR="009F2AD8" w:rsidRPr="00A4007E" w:rsidRDefault="009F2AD8" w:rsidP="00716189">
      <w:pPr>
        <w:pStyle w:val="HChG"/>
      </w:pPr>
      <w:r w:rsidRPr="00A4007E">
        <w:tab/>
      </w:r>
      <w:r w:rsidRPr="00A4007E">
        <w:tab/>
        <w:t>Template for summary reports in accordance with article 7 of the Protocol on Water</w:t>
      </w:r>
      <w:r w:rsidR="00B038CF">
        <w:t> </w:t>
      </w:r>
      <w:r w:rsidRPr="00A4007E">
        <w:t>and Health</w:t>
      </w:r>
    </w:p>
    <w:p w14:paraId="7AC39FF9" w14:textId="77777777" w:rsidR="009F2AD8" w:rsidRPr="00A4007E" w:rsidRDefault="009F2AD8" w:rsidP="00015AF6">
      <w:pPr>
        <w:pStyle w:val="H1G"/>
      </w:pPr>
      <w:r w:rsidRPr="00A4007E">
        <w:tab/>
      </w:r>
      <w:r w:rsidRPr="00A4007E">
        <w:tab/>
        <w:t>Executive summary</w:t>
      </w:r>
    </w:p>
    <w:p w14:paraId="3DDD0366" w14:textId="77777777" w:rsidR="009F2AD8" w:rsidRPr="00A4007E" w:rsidRDefault="009F2AD8" w:rsidP="009F2AD8">
      <w:pPr>
        <w:pStyle w:val="SingleTxtG"/>
        <w:rPr>
          <w:i/>
        </w:rPr>
      </w:pPr>
      <w:r w:rsidRPr="00A4007E">
        <w:rPr>
          <w:i/>
        </w:rPr>
        <w:t xml:space="preserve">Please provide an overall evaluation of the progress achieved in implementing the Protocol in your country during the reporting period. Please provide a short description of the main steps taken and highlight important achievements, key challenges, success factors and concrete good practice examples. </w:t>
      </w:r>
    </w:p>
    <w:p w14:paraId="62D84847" w14:textId="725733AC" w:rsidR="009F2AD8" w:rsidRDefault="009F2AD8" w:rsidP="009F2AD8">
      <w:pPr>
        <w:pStyle w:val="SingleTxtG"/>
        <w:rPr>
          <w:i/>
        </w:rPr>
      </w:pPr>
      <w:r w:rsidRPr="00A4007E">
        <w:rPr>
          <w:i/>
        </w:rPr>
        <w:t>Suggested length: maximum 2 pages</w:t>
      </w:r>
    </w:p>
    <w:p w14:paraId="4DA95A46" w14:textId="77777777" w:rsidR="00B650A1" w:rsidRPr="00B650A1" w:rsidRDefault="00B650A1" w:rsidP="00B650A1">
      <w:pPr>
        <w:pStyle w:val="SingleTxtG"/>
        <w:rPr>
          <w:b/>
        </w:rPr>
      </w:pPr>
      <w:r w:rsidRPr="00B650A1">
        <w:rPr>
          <w:b/>
        </w:rPr>
        <w:t>Background</w:t>
      </w:r>
    </w:p>
    <w:p w14:paraId="74F90AEA" w14:textId="77777777" w:rsidR="00B650A1" w:rsidRPr="00B650A1" w:rsidRDefault="00B650A1" w:rsidP="00B650A1">
      <w:pPr>
        <w:pStyle w:val="SingleTxtG"/>
      </w:pPr>
      <w:r w:rsidRPr="00B650A1">
        <w:t>Estonia ratified the Protocol on Water and Health to the 1992 Convention on the Protection and Use of Transboundary Watercourses and International Lakes on 9th September 2003. Starting that date Estonia has been guided by the Protocol. Estonia is a member of the European Union and must implement the EU policy. The aim and idea of the Protocol coincide a lot with the policy in the EU. Therefore most of our targets are based on EU relevant targets.</w:t>
      </w:r>
    </w:p>
    <w:p w14:paraId="1124AAE5" w14:textId="77777777" w:rsidR="00B650A1" w:rsidRPr="00B650A1" w:rsidRDefault="00B650A1" w:rsidP="00B650A1">
      <w:pPr>
        <w:pStyle w:val="SingleTxtG"/>
        <w:rPr>
          <w:b/>
        </w:rPr>
      </w:pPr>
      <w:r w:rsidRPr="00B650A1">
        <w:rPr>
          <w:b/>
        </w:rPr>
        <w:t>Drinking water</w:t>
      </w:r>
    </w:p>
    <w:p w14:paraId="46BCDEA5" w14:textId="77777777" w:rsidR="00B650A1" w:rsidRPr="00B650A1" w:rsidRDefault="00B650A1" w:rsidP="00B650A1">
      <w:pPr>
        <w:spacing w:after="120"/>
        <w:ind w:left="1134" w:right="1134"/>
        <w:jc w:val="both"/>
      </w:pPr>
      <w:r w:rsidRPr="00B650A1">
        <w:t xml:space="preserve">Estonia transposed Commission Directive (EU) 2015/1787 of 6 October 2015 amending Annexes II and III to Council Directive 98/83/EC on the quality of water intended for human consumption which regulates the risk based approach concerning drinking water quality. It gave an option for Estonian water works to choose between regular monitoring of substances in DW or develop monitoring plan based on risk assessment. It gave our water suppliers a chance to optimize the sampling frequency and sampled parameters based on risk assessment and therefore focus resources on most critical points of the DW chain. In that process Estonia gathered all the data of the ground water bodies and developed a estimation about substances </w:t>
      </w:r>
      <w:proofErr w:type="spellStart"/>
      <w:r w:rsidRPr="00B650A1">
        <w:t>occurance</w:t>
      </w:r>
      <w:proofErr w:type="spellEnd"/>
      <w:r w:rsidRPr="00B650A1">
        <w:t xml:space="preserve"> in DW.  Nevertheless, monitoring is expensive especially for small water suppliers and  risk assessment approach at the moment was not widely used by water suppliers.</w:t>
      </w:r>
    </w:p>
    <w:p w14:paraId="56B63668" w14:textId="77777777" w:rsidR="00B650A1" w:rsidRPr="00B650A1" w:rsidRDefault="00B650A1" w:rsidP="00B650A1">
      <w:pPr>
        <w:spacing w:after="120"/>
        <w:ind w:left="1134" w:right="1134"/>
        <w:jc w:val="both"/>
      </w:pPr>
      <w:r w:rsidRPr="00B650A1">
        <w:t xml:space="preserve">Since 16.12.2020 the </w:t>
      </w:r>
      <w:r w:rsidRPr="00B650A1">
        <w:rPr>
          <w:lang w:val="et-EE"/>
        </w:rPr>
        <w:t xml:space="preserve">DIRECTIVE (EU) 2020/2184 OF THE EUROPEAN PARLIAMENT AND OF THE COUNCIL on </w:t>
      </w:r>
      <w:proofErr w:type="spellStart"/>
      <w:r w:rsidRPr="00B650A1">
        <w:rPr>
          <w:lang w:val="et-EE"/>
        </w:rPr>
        <w:t>the</w:t>
      </w:r>
      <w:proofErr w:type="spellEnd"/>
      <w:r w:rsidRPr="00B650A1">
        <w:rPr>
          <w:lang w:val="et-EE"/>
        </w:rPr>
        <w:t xml:space="preserve"> </w:t>
      </w:r>
      <w:proofErr w:type="spellStart"/>
      <w:r w:rsidRPr="00B650A1">
        <w:rPr>
          <w:lang w:val="et-EE"/>
        </w:rPr>
        <w:t>quality</w:t>
      </w:r>
      <w:proofErr w:type="spellEnd"/>
      <w:r w:rsidRPr="00B650A1">
        <w:rPr>
          <w:lang w:val="et-EE"/>
        </w:rPr>
        <w:t xml:space="preserve"> of </w:t>
      </w:r>
      <w:proofErr w:type="spellStart"/>
      <w:r w:rsidRPr="00B650A1">
        <w:rPr>
          <w:lang w:val="et-EE"/>
        </w:rPr>
        <w:t>water</w:t>
      </w:r>
      <w:proofErr w:type="spellEnd"/>
      <w:r w:rsidRPr="00B650A1">
        <w:rPr>
          <w:lang w:val="et-EE"/>
        </w:rPr>
        <w:t xml:space="preserve"> </w:t>
      </w:r>
      <w:proofErr w:type="spellStart"/>
      <w:r w:rsidRPr="00B650A1">
        <w:rPr>
          <w:lang w:val="et-EE"/>
        </w:rPr>
        <w:t>intended</w:t>
      </w:r>
      <w:proofErr w:type="spellEnd"/>
      <w:r w:rsidRPr="00B650A1">
        <w:rPr>
          <w:lang w:val="et-EE"/>
        </w:rPr>
        <w:t xml:space="preserve"> </w:t>
      </w:r>
      <w:proofErr w:type="spellStart"/>
      <w:r w:rsidRPr="00B650A1">
        <w:rPr>
          <w:lang w:val="et-EE"/>
        </w:rPr>
        <w:t>for</w:t>
      </w:r>
      <w:proofErr w:type="spellEnd"/>
      <w:r w:rsidRPr="00B650A1">
        <w:rPr>
          <w:lang w:val="et-EE"/>
        </w:rPr>
        <w:t xml:space="preserve"> </w:t>
      </w:r>
      <w:proofErr w:type="spellStart"/>
      <w:r w:rsidRPr="00B650A1">
        <w:rPr>
          <w:lang w:val="et-EE"/>
        </w:rPr>
        <w:t>human</w:t>
      </w:r>
      <w:proofErr w:type="spellEnd"/>
      <w:r w:rsidRPr="00B650A1">
        <w:rPr>
          <w:lang w:val="et-EE"/>
        </w:rPr>
        <w:t xml:space="preserve"> </w:t>
      </w:r>
      <w:proofErr w:type="spellStart"/>
      <w:r w:rsidRPr="00B650A1">
        <w:rPr>
          <w:lang w:val="et-EE"/>
        </w:rPr>
        <w:t>consumption</w:t>
      </w:r>
      <w:proofErr w:type="spellEnd"/>
      <w:r w:rsidRPr="00B650A1">
        <w:rPr>
          <w:lang w:val="et-EE"/>
        </w:rPr>
        <w:t xml:space="preserve"> (</w:t>
      </w:r>
      <w:proofErr w:type="spellStart"/>
      <w:r w:rsidRPr="00B650A1">
        <w:rPr>
          <w:lang w:val="et-EE"/>
        </w:rPr>
        <w:t>recast</w:t>
      </w:r>
      <w:proofErr w:type="spellEnd"/>
      <w:r w:rsidRPr="00B650A1">
        <w:rPr>
          <w:lang w:val="et-EE"/>
        </w:rPr>
        <w:t xml:space="preserve">) </w:t>
      </w:r>
      <w:r w:rsidRPr="00B650A1">
        <w:t>entered in to force.</w:t>
      </w:r>
    </w:p>
    <w:p w14:paraId="27522526" w14:textId="77777777" w:rsidR="00B650A1" w:rsidRPr="00B650A1" w:rsidRDefault="00B650A1" w:rsidP="00B650A1">
      <w:pPr>
        <w:spacing w:after="120"/>
        <w:ind w:left="1134" w:right="1134"/>
        <w:jc w:val="both"/>
      </w:pPr>
      <w:r w:rsidRPr="00B650A1">
        <w:t xml:space="preserve">Estonia transposed the recast directive into </w:t>
      </w:r>
      <w:proofErr w:type="spellStart"/>
      <w:r w:rsidRPr="00B650A1">
        <w:t>nationl</w:t>
      </w:r>
      <w:proofErr w:type="spellEnd"/>
      <w:r w:rsidRPr="00B650A1">
        <w:t xml:space="preserve"> legislation (amendments were made mainly in the Water Act and different regulations adopted or amended under the same law) in early 2023 and is </w:t>
      </w:r>
      <w:proofErr w:type="spellStart"/>
      <w:r w:rsidRPr="00B650A1">
        <w:t>is</w:t>
      </w:r>
      <w:proofErr w:type="spellEnd"/>
      <w:r w:rsidRPr="00B650A1">
        <w:t xml:space="preserve"> actively working on implementing the directive, more specifically the risk based approach to water safety, materials that come into contact with drinking water, access to drinking water etc. That process successfully brought together health and environment sectors where a lot of cooperation was needed to integrate the different fields. One of the biggest challenges is implementing the risk base approach to water safety which is now obligatory. In 2023, Estonia started developing a risk-based water safety IT-tool for the water suppliers, surveillance authorities and other relevant counterparts to facilitate the risk-based approach implementation in Estonia.</w:t>
      </w:r>
    </w:p>
    <w:p w14:paraId="1567F5D4" w14:textId="77777777" w:rsidR="00B650A1" w:rsidRPr="00B650A1" w:rsidRDefault="00B650A1" w:rsidP="00B650A1">
      <w:pPr>
        <w:spacing w:after="120"/>
        <w:ind w:left="1134" w:right="1134"/>
        <w:jc w:val="both"/>
      </w:pPr>
      <w:r w:rsidRPr="00B650A1">
        <w:br/>
        <w:t xml:space="preserve">In addition to that, there was no prior specific regulation for drinking water contact materials hygiene in Estonia, hence great efforts are made to transpose and implement the article 11 of the Directive and also the delegation- </w:t>
      </w:r>
      <w:proofErr w:type="spellStart"/>
      <w:r w:rsidRPr="00B650A1">
        <w:t>ja</w:t>
      </w:r>
      <w:proofErr w:type="spellEnd"/>
      <w:r w:rsidRPr="00B650A1">
        <w:t xml:space="preserve"> implementing acts of the DWD and create a system </w:t>
      </w:r>
      <w:r w:rsidRPr="00B650A1">
        <w:lastRenderedPageBreak/>
        <w:t xml:space="preserve">of contact materials safety in Estonia. Concerning the new parameters that need to be </w:t>
      </w:r>
      <w:proofErr w:type="spellStart"/>
      <w:r w:rsidRPr="00B650A1">
        <w:t>moniorted</w:t>
      </w:r>
      <w:proofErr w:type="spellEnd"/>
      <w:r w:rsidRPr="00B650A1">
        <w:t xml:space="preserve"> in drinking water according to the DWD, Estonia has increased the laboratory and surveillance capacity. Implementing the access to water requirements were mainly delegated to the local municipalities, who organise access to clean drinking water in their territories. Among other things, local authorities must map the situation and take appropriate and proportional measures to improve the access to drinking water, with special focus on vulnerable and marginalised groups. Local authorities must also organise the setting up of publicly usable indoor and outdoor drinking water abstraction points in public spaces where this is required by the justified needs of the community and where it is technically feasible.</w:t>
      </w:r>
    </w:p>
    <w:p w14:paraId="504E8362" w14:textId="77777777" w:rsidR="00B650A1" w:rsidRPr="00B650A1" w:rsidRDefault="00B650A1" w:rsidP="00B650A1">
      <w:pPr>
        <w:spacing w:after="120"/>
        <w:ind w:left="1134" w:right="1134"/>
        <w:jc w:val="both"/>
      </w:pPr>
      <w:r w:rsidRPr="00B650A1">
        <w:br/>
        <w:t>In the end of 2024, a new Public Healthcare Act was adopted. The purpose of the act is to ensure the protection of human health, create conditions for extending the life expectancy of residents and the number of years left to live in good health, prevent and reduce undesirable health effects, and increase health equality among residents, thereby improving the health of the population. The act also regulates and updates the safety requirements for of indoor swimming and bathing services. More specific water safety requirements for pools, spas and water parks will be adopted by a regulation under the aforementioned act in 2025.</w:t>
      </w:r>
    </w:p>
    <w:p w14:paraId="6F13175F" w14:textId="77777777" w:rsidR="00B650A1" w:rsidRPr="00B650A1" w:rsidRDefault="00B650A1" w:rsidP="00B650A1">
      <w:pPr>
        <w:spacing w:after="120"/>
        <w:ind w:left="1134" w:right="1134"/>
        <w:jc w:val="both"/>
      </w:pPr>
    </w:p>
    <w:p w14:paraId="4A74905F" w14:textId="77777777" w:rsidR="00B650A1" w:rsidRPr="00B650A1" w:rsidRDefault="00B650A1" w:rsidP="00B650A1">
      <w:pPr>
        <w:spacing w:after="120"/>
        <w:ind w:left="1134" w:right="1134"/>
        <w:jc w:val="both"/>
      </w:pPr>
      <w:r w:rsidRPr="00B650A1">
        <w:t xml:space="preserve">Since 2021 the new  National Public Health Plan 2020-2030 developed by the Ministry of Social Affairs was adopted. which is a national strategy for public health inter alia environmental health adopted by the Government. In the beginning of that process public consultations were held in the ministry. In addition, local municipalities were visited by the Ministry and the plan was introduced and discussed in the local communities. There are different targets in the plan, from which the 7th is called “health supporting environment” and there is a solution 7.2.1 set for called “Reducing the health risks related to water”. The are several priorities set under that solution, </w:t>
      </w:r>
      <w:proofErr w:type="spellStart"/>
      <w:r w:rsidRPr="00B650A1">
        <w:t>e.g</w:t>
      </w:r>
      <w:proofErr w:type="spellEnd"/>
      <w:r w:rsidRPr="00B650A1">
        <w:t xml:space="preserve">: 1) Modernization of water status monitoring and  making comprehensible information available to the consumer based on the results, 2) Increasing access to safe drinking water and updating risk assessment principles, and others.  </w:t>
      </w:r>
    </w:p>
    <w:p w14:paraId="74D365E6" w14:textId="77777777" w:rsidR="00B650A1" w:rsidRPr="00B650A1" w:rsidRDefault="00B650A1" w:rsidP="00B650A1">
      <w:pPr>
        <w:spacing w:after="120"/>
        <w:ind w:left="1134" w:right="1134"/>
        <w:jc w:val="both"/>
      </w:pPr>
      <w:r w:rsidRPr="00B650A1">
        <w:t>Estonia, since making an overview (in 2020) of water quality of individual water works (private wells), that are not under state surveillance, is taking measures and allocating resources to connect them to the public water supply or implement other measures for safe drinking water. Estonia continuously also creates and updates guidelines for private well owners.</w:t>
      </w:r>
    </w:p>
    <w:p w14:paraId="6CF91D24" w14:textId="77777777" w:rsidR="00B650A1" w:rsidRPr="00B650A1" w:rsidRDefault="00B650A1" w:rsidP="00B650A1">
      <w:pPr>
        <w:spacing w:after="120"/>
        <w:ind w:left="1134" w:right="1134"/>
        <w:jc w:val="both"/>
      </w:pPr>
      <w:r w:rsidRPr="00B650A1">
        <w:t xml:space="preserve">One of our target is increasing of the total number of persons who are supplied with safe drinking water (coming from the public water supply system) with target indicator percentage (%) of population supplied with drinking water conforming to requirements. In order to increase the total percentage of population who has access to safe and monitored drinking water, a lot of remedies have been implemented and investments have been made, including money from the state budget, EU funds, as well as drinking water producers themselves. The results are obvious – percentage of population supplied with drinking water by public drinking water supply conforming to requirements in 2023 was 98,77% and in 2024 98,21%.  </w:t>
      </w:r>
    </w:p>
    <w:p w14:paraId="2BDFE032" w14:textId="77777777" w:rsidR="00B650A1" w:rsidRPr="00B650A1" w:rsidRDefault="00B650A1" w:rsidP="00B650A1">
      <w:pPr>
        <w:spacing w:after="120"/>
        <w:ind w:left="1134" w:right="1134"/>
        <w:jc w:val="both"/>
      </w:pPr>
    </w:p>
    <w:p w14:paraId="46A8AA37" w14:textId="77777777" w:rsidR="00B650A1" w:rsidRPr="00B650A1" w:rsidRDefault="00B650A1" w:rsidP="00B650A1">
      <w:pPr>
        <w:spacing w:after="120"/>
        <w:ind w:left="1134" w:right="1134"/>
        <w:jc w:val="both"/>
      </w:pPr>
      <w:r w:rsidRPr="00B650A1">
        <w:t xml:space="preserve">In the second half of 2023, the Ministry of Climate, in cooperation with the water sector, local governments and the Competition Authority, began developing a water service strategy roadmap, which must agree on a water pricing methodology that supports the sector and promotes efficiency, indicators for effective water entrepreneurship and find a functioning model of a sustainable water company in Estonia. For the same purpose, a broad-based water service reform steering group began work in June 2023, whose task is to support the implementation of the roadmap. The steering group includes representatives of the Ministry of Climate, the Competition Authority, the Ministry of Social Affairs, the Ministry of </w:t>
      </w:r>
      <w:r w:rsidRPr="00B650A1">
        <w:lastRenderedPageBreak/>
        <w:t>Finance, the Environmental Investment Centre, the Health Board, the Estonian Water Companies Association, the Association of Estonian Cities and Municipalities, the Estonian Society of Water Supply and Sewerage Engineers and the Estonian Central Union of Owners, as well as experts in the field.</w:t>
      </w:r>
    </w:p>
    <w:p w14:paraId="4F96E7D5" w14:textId="77777777" w:rsidR="00B650A1" w:rsidRPr="00B650A1" w:rsidRDefault="00B650A1" w:rsidP="00B650A1">
      <w:pPr>
        <w:spacing w:after="120"/>
        <w:ind w:left="1134" w:right="1134"/>
        <w:jc w:val="both"/>
      </w:pPr>
      <w:r w:rsidRPr="00B650A1">
        <w:t>With the reform, the government aims to ensure the availability and high quality of public water supply and sewerage services for all Estonians. To ensure the sustainability of the water sector, the water reform needs to reduce the fragmentation of the sector and ensure that water companies can cope even after the end of EU subsidies, control the increase in water prices and prevent a decline in the quality of service.</w:t>
      </w:r>
    </w:p>
    <w:p w14:paraId="6B48A6C6" w14:textId="77777777" w:rsidR="00B650A1" w:rsidRPr="00B650A1" w:rsidRDefault="00B650A1" w:rsidP="00B650A1">
      <w:pPr>
        <w:spacing w:after="120"/>
        <w:ind w:left="1134" w:right="1134"/>
        <w:jc w:val="both"/>
      </w:pPr>
      <w:r w:rsidRPr="00B650A1">
        <w:t>A meeting on risk-based drinking-water surveillance in Nordic-Baltic countries was convened on 24-26 April 2024.  This meeting, hosted by Estonia and organized under the UNECE-WHO/Europe Protocol on Water and Health, was convened in collaboration with the Nordic-Baltic Network on Water and Health. The meeting was funded by the Nordic Council of Ministers. Over 30 participants were in attendance from countries including Estonia, Finland, Iceland, Lithuania, Latvia and Norway, which included representatives from national health authorities and surveillance agencies, as well as water supply utilities. The main objective of the meeting was to promote subregional networking, exchange of experiences and best practices in the implementation of risk-based surveillance approaches among the Nordic-Baltic countries. Throughout the course of the meeting, broad agreement was reached on the importance of strengthening risk-based approaches in participating countries. The significance of this was recognized not only for ensuring safe drinking-water management, and effective surveillance and monitoring, but also as a key requirement for compliance with the Drinking Water Directive.</w:t>
      </w:r>
    </w:p>
    <w:p w14:paraId="5D32F64F" w14:textId="77777777" w:rsidR="00B650A1" w:rsidRPr="00B650A1" w:rsidRDefault="00B650A1" w:rsidP="00B650A1">
      <w:pPr>
        <w:pStyle w:val="SingleTxtG"/>
        <w:rPr>
          <w:b/>
        </w:rPr>
      </w:pPr>
      <w:r w:rsidRPr="00B650A1">
        <w:rPr>
          <w:b/>
        </w:rPr>
        <w:t>Sanitation</w:t>
      </w:r>
    </w:p>
    <w:p w14:paraId="0720229F" w14:textId="77777777" w:rsidR="00B650A1" w:rsidRPr="00B650A1" w:rsidRDefault="00B650A1" w:rsidP="00B650A1">
      <w:pPr>
        <w:pStyle w:val="SingleTxtG"/>
      </w:pPr>
      <w:r w:rsidRPr="00B650A1">
        <w:t xml:space="preserve">One of our target is ensuring appropriate sewage collection and treatment for all the residents with target indicator percentage (%) of population connected with public sewerage system or have appropriate own system. Percentage of people connected with public sewerage system </w:t>
      </w:r>
      <w:proofErr w:type="spellStart"/>
      <w:r w:rsidRPr="00B650A1">
        <w:t>rised</w:t>
      </w:r>
      <w:proofErr w:type="spellEnd"/>
      <w:r w:rsidRPr="00B650A1">
        <w:t xml:space="preserve"> to 83% in 2023 and 98% of the population is connected to the public sewerage system in agglomeration areas more than 2000 pe. 98% of WWTPs (</w:t>
      </w:r>
      <w:r w:rsidRPr="00B650A1">
        <w:rPr>
          <w:i/>
        </w:rPr>
        <w:t>waste water treatment plant</w:t>
      </w:r>
      <w:r w:rsidRPr="00B650A1">
        <w:t>) are in conformity with the UWWTD (</w:t>
      </w:r>
      <w:r w:rsidRPr="00B650A1">
        <w:rPr>
          <w:i/>
        </w:rPr>
        <w:t>Urban Waste Water Treatment Directive</w:t>
      </w:r>
      <w:r w:rsidRPr="00B650A1">
        <w:t>) requirements in the agglomeration areas more than 2000 pe. And even more, WWTPs fulfil the HELCOM convention requirements, which has much higher treatment standards than is set in UWWTD. New wastewater treatment plants have been built and existing ones have been reconstructed. Huge investments have been done to sanitation systems and therefore, all Estonian cities are covered with public sewerage systems and urban wastewater treatment plants. In future, more attention should be paid to sanitation systems in rural areas.</w:t>
      </w:r>
    </w:p>
    <w:p w14:paraId="76DCF324" w14:textId="77777777" w:rsidR="00B650A1" w:rsidRPr="00B650A1" w:rsidRDefault="00B650A1" w:rsidP="00B650A1">
      <w:pPr>
        <w:pStyle w:val="SingleTxtG"/>
        <w:rPr>
          <w:lang w:val="en-US"/>
        </w:rPr>
      </w:pPr>
      <w:r w:rsidRPr="00B650A1">
        <w:rPr>
          <w:lang w:val="en-US"/>
        </w:rPr>
        <w:t>Since 2018 Ministry of the Environment launched a new measure to financing households for connecting to public water and sewerage system in agglomerations over 2000 pe, which turned out to be very popular.</w:t>
      </w:r>
    </w:p>
    <w:p w14:paraId="1568B3ED" w14:textId="77777777" w:rsidR="00B650A1" w:rsidRPr="00B650A1" w:rsidRDefault="00B650A1" w:rsidP="00B650A1">
      <w:pPr>
        <w:pStyle w:val="SingleTxtG"/>
        <w:rPr>
          <w:b/>
          <w:lang w:val="en-US"/>
        </w:rPr>
      </w:pPr>
      <w:r w:rsidRPr="00B650A1">
        <w:rPr>
          <w:b/>
          <w:lang w:val="en-US"/>
        </w:rPr>
        <w:t>Bathing water</w:t>
      </w:r>
    </w:p>
    <w:p w14:paraId="6CCB4AB6" w14:textId="77777777" w:rsidR="00B650A1" w:rsidRPr="00B650A1" w:rsidRDefault="00B650A1" w:rsidP="00B650A1">
      <w:pPr>
        <w:pStyle w:val="SingleTxtG"/>
        <w:rPr>
          <w:lang w:val="en-US"/>
        </w:rPr>
      </w:pPr>
      <w:r w:rsidRPr="00B650A1">
        <w:rPr>
          <w:lang w:val="en-US"/>
        </w:rPr>
        <w:t>Most bathing waters have been classified as excellent or good. More information under point XV.</w:t>
      </w:r>
    </w:p>
    <w:p w14:paraId="4DFE0A1F" w14:textId="77777777" w:rsidR="00B650A1" w:rsidRPr="00B650A1" w:rsidRDefault="00B650A1" w:rsidP="00B650A1">
      <w:pPr>
        <w:pStyle w:val="SingleTxtG"/>
        <w:rPr>
          <w:b/>
          <w:lang w:val="en-US"/>
        </w:rPr>
      </w:pPr>
      <w:r w:rsidRPr="00B650A1">
        <w:rPr>
          <w:b/>
          <w:lang w:val="en-US"/>
        </w:rPr>
        <w:t>COVID-19</w:t>
      </w:r>
    </w:p>
    <w:p w14:paraId="25D73795" w14:textId="77777777" w:rsidR="00B650A1" w:rsidRPr="00B650A1" w:rsidRDefault="00B650A1" w:rsidP="00B650A1">
      <w:pPr>
        <w:pStyle w:val="SingleTxtG"/>
        <w:rPr>
          <w:b/>
          <w:lang w:val="en-US"/>
        </w:rPr>
      </w:pPr>
      <w:r w:rsidRPr="00B650A1">
        <w:rPr>
          <w:lang w:val="et-EE"/>
        </w:rPr>
        <w:t xml:space="preserve">COVID-19 </w:t>
      </w:r>
      <w:proofErr w:type="spellStart"/>
      <w:r w:rsidRPr="00B650A1">
        <w:rPr>
          <w:lang w:val="et-EE"/>
        </w:rPr>
        <w:t>wastewater</w:t>
      </w:r>
      <w:proofErr w:type="spellEnd"/>
      <w:r w:rsidRPr="00B650A1">
        <w:rPr>
          <w:lang w:val="et-EE"/>
        </w:rPr>
        <w:t xml:space="preserve"> </w:t>
      </w:r>
      <w:proofErr w:type="spellStart"/>
      <w:r w:rsidRPr="00B650A1">
        <w:rPr>
          <w:lang w:val="et-EE"/>
        </w:rPr>
        <w:t>monitoring</w:t>
      </w:r>
      <w:proofErr w:type="spellEnd"/>
      <w:r w:rsidRPr="00B650A1">
        <w:rPr>
          <w:lang w:val="et-EE"/>
        </w:rPr>
        <w:t xml:space="preserve"> </w:t>
      </w:r>
      <w:proofErr w:type="spellStart"/>
      <w:r w:rsidRPr="00B650A1">
        <w:rPr>
          <w:lang w:val="et-EE"/>
        </w:rPr>
        <w:t>continues</w:t>
      </w:r>
      <w:proofErr w:type="spellEnd"/>
      <w:r w:rsidRPr="00B650A1">
        <w:rPr>
          <w:lang w:val="et-EE"/>
        </w:rPr>
        <w:t xml:space="preserve"> as </w:t>
      </w:r>
      <w:proofErr w:type="spellStart"/>
      <w:r w:rsidRPr="00B650A1">
        <w:rPr>
          <w:lang w:val="et-EE"/>
        </w:rPr>
        <w:t>it</w:t>
      </w:r>
      <w:proofErr w:type="spellEnd"/>
      <w:r w:rsidRPr="00B650A1">
        <w:rPr>
          <w:lang w:val="et-EE"/>
        </w:rPr>
        <w:t xml:space="preserve"> </w:t>
      </w:r>
      <w:proofErr w:type="spellStart"/>
      <w:r w:rsidRPr="00B650A1">
        <w:rPr>
          <w:lang w:val="et-EE"/>
        </w:rPr>
        <w:t>is</w:t>
      </w:r>
      <w:proofErr w:type="spellEnd"/>
      <w:r w:rsidRPr="00B650A1">
        <w:rPr>
          <w:lang w:val="et-EE"/>
        </w:rPr>
        <w:t xml:space="preserve"> part of </w:t>
      </w:r>
      <w:proofErr w:type="spellStart"/>
      <w:r w:rsidRPr="00B650A1">
        <w:rPr>
          <w:lang w:val="et-EE"/>
        </w:rPr>
        <w:t>an</w:t>
      </w:r>
      <w:proofErr w:type="spellEnd"/>
      <w:r w:rsidRPr="00B650A1">
        <w:rPr>
          <w:lang w:val="et-EE"/>
        </w:rPr>
        <w:t xml:space="preserve"> </w:t>
      </w:r>
      <w:proofErr w:type="spellStart"/>
      <w:r w:rsidRPr="00B650A1">
        <w:rPr>
          <w:lang w:val="et-EE"/>
        </w:rPr>
        <w:t>early</w:t>
      </w:r>
      <w:proofErr w:type="spellEnd"/>
      <w:r w:rsidRPr="00B650A1">
        <w:rPr>
          <w:lang w:val="et-EE"/>
        </w:rPr>
        <w:t xml:space="preserve"> </w:t>
      </w:r>
      <w:proofErr w:type="spellStart"/>
      <w:r w:rsidRPr="00B650A1">
        <w:rPr>
          <w:lang w:val="et-EE"/>
        </w:rPr>
        <w:t>warning</w:t>
      </w:r>
      <w:proofErr w:type="spellEnd"/>
      <w:r w:rsidRPr="00B650A1">
        <w:rPr>
          <w:lang w:val="et-EE"/>
        </w:rPr>
        <w:t xml:space="preserve"> </w:t>
      </w:r>
      <w:proofErr w:type="spellStart"/>
      <w:r w:rsidRPr="00B650A1">
        <w:rPr>
          <w:lang w:val="et-EE"/>
        </w:rPr>
        <w:t>system</w:t>
      </w:r>
      <w:proofErr w:type="spellEnd"/>
      <w:r w:rsidRPr="00B650A1">
        <w:rPr>
          <w:lang w:val="et-EE"/>
        </w:rPr>
        <w:t xml:space="preserve"> and </w:t>
      </w:r>
      <w:proofErr w:type="spellStart"/>
      <w:r w:rsidRPr="00B650A1">
        <w:rPr>
          <w:lang w:val="et-EE"/>
        </w:rPr>
        <w:t>can</w:t>
      </w:r>
      <w:proofErr w:type="spellEnd"/>
      <w:r w:rsidRPr="00B650A1">
        <w:rPr>
          <w:lang w:val="et-EE"/>
        </w:rPr>
        <w:t xml:space="preserve"> </w:t>
      </w:r>
      <w:proofErr w:type="spellStart"/>
      <w:r w:rsidRPr="00B650A1">
        <w:rPr>
          <w:lang w:val="et-EE"/>
        </w:rPr>
        <w:t>provide</w:t>
      </w:r>
      <w:proofErr w:type="spellEnd"/>
      <w:r w:rsidRPr="00B650A1">
        <w:rPr>
          <w:lang w:val="et-EE"/>
        </w:rPr>
        <w:t xml:space="preserve"> </w:t>
      </w:r>
      <w:proofErr w:type="spellStart"/>
      <w:r w:rsidRPr="00B650A1">
        <w:rPr>
          <w:lang w:val="et-EE"/>
        </w:rPr>
        <w:t>useful</w:t>
      </w:r>
      <w:proofErr w:type="spellEnd"/>
      <w:r w:rsidRPr="00B650A1">
        <w:rPr>
          <w:lang w:val="et-EE"/>
        </w:rPr>
        <w:t xml:space="preserve"> and </w:t>
      </w:r>
      <w:proofErr w:type="spellStart"/>
      <w:r w:rsidRPr="00B650A1">
        <w:rPr>
          <w:lang w:val="et-EE"/>
        </w:rPr>
        <w:t>preventive</w:t>
      </w:r>
      <w:proofErr w:type="spellEnd"/>
      <w:r w:rsidRPr="00B650A1">
        <w:rPr>
          <w:lang w:val="et-EE"/>
        </w:rPr>
        <w:t xml:space="preserve"> </w:t>
      </w:r>
      <w:proofErr w:type="spellStart"/>
      <w:r w:rsidRPr="00B650A1">
        <w:rPr>
          <w:lang w:val="et-EE"/>
        </w:rPr>
        <w:t>information</w:t>
      </w:r>
      <w:proofErr w:type="spellEnd"/>
    </w:p>
    <w:p w14:paraId="1E59BF09" w14:textId="3C10300A" w:rsidR="009F2AD8" w:rsidRPr="00A4007E" w:rsidRDefault="009F2AD8" w:rsidP="00015AF6">
      <w:pPr>
        <w:pStyle w:val="HChG"/>
      </w:pPr>
      <w:r w:rsidRPr="00A4007E">
        <w:lastRenderedPageBreak/>
        <w:tab/>
      </w:r>
      <w:r w:rsidRPr="00A4007E">
        <w:tab/>
        <w:t>Part one</w:t>
      </w:r>
      <w:r w:rsidRPr="00A4007E">
        <w:br/>
        <w:t>General aspects</w:t>
      </w:r>
    </w:p>
    <w:p w14:paraId="74027DAE" w14:textId="77777777" w:rsidR="009F2AD8" w:rsidRPr="00A4007E" w:rsidRDefault="009F2AD8" w:rsidP="009F2AD8">
      <w:pPr>
        <w:pStyle w:val="SingleTxtG"/>
      </w:pPr>
      <w:r w:rsidRPr="00A4007E">
        <w:t>1.</w:t>
      </w:r>
      <w:r w:rsidRPr="00A4007E">
        <w:tab/>
        <w:t>Were targets and target dates established in your country in accordance with article 6 of the Protocol?</w:t>
      </w:r>
    </w:p>
    <w:p w14:paraId="1E9C6C02" w14:textId="77777777" w:rsidR="009F2AD8" w:rsidRPr="00A4007E" w:rsidRDefault="009F2AD8" w:rsidP="009F2AD8">
      <w:pPr>
        <w:pStyle w:val="SingleTxtG"/>
        <w:rPr>
          <w:i/>
        </w:rPr>
      </w:pPr>
      <w:r w:rsidRPr="00A4007E">
        <w:rPr>
          <w:i/>
        </w:rPr>
        <w:t xml:space="preserve">Please provide detailed information on the target areas in part two. </w:t>
      </w:r>
    </w:p>
    <w:p w14:paraId="71E83C80" w14:textId="59979039" w:rsidR="009F2AD8" w:rsidRPr="00A4007E" w:rsidRDefault="009F2AD8" w:rsidP="009F2AD8">
      <w:pPr>
        <w:pStyle w:val="SingleTxtG"/>
        <w:ind w:left="567" w:right="99" w:firstLine="567"/>
        <w:rPr>
          <w:rFonts w:eastAsia="MS Gothic"/>
          <w:sz w:val="22"/>
          <w:szCs w:val="22"/>
        </w:rPr>
      </w:pPr>
      <w:r w:rsidRPr="00A4007E">
        <w:rPr>
          <w:sz w:val="22"/>
          <w:szCs w:val="22"/>
        </w:rPr>
        <w:t>YES</w:t>
      </w:r>
      <w:r w:rsidRPr="00A4007E">
        <w:rPr>
          <w:sz w:val="22"/>
          <w:szCs w:val="22"/>
        </w:rPr>
        <w:tab/>
      </w:r>
      <w:r w:rsidRPr="00A4007E">
        <w:rPr>
          <w:rFonts w:ascii="MS Mincho" w:eastAsia="MS Mincho" w:hAnsi="MS Mincho" w:cs="MS Mincho"/>
          <w:sz w:val="22"/>
          <w:szCs w:val="22"/>
        </w:rPr>
        <w:t>☐</w:t>
      </w:r>
      <w:r w:rsidR="00210CEE">
        <w:rPr>
          <w:rFonts w:ascii="MS Mincho" w:eastAsia="MS Mincho" w:hAnsi="MS Mincho" w:cs="MS Mincho"/>
          <w:sz w:val="22"/>
          <w:szCs w:val="22"/>
        </w:rPr>
        <w:t>x</w:t>
      </w:r>
      <w:r w:rsidRPr="00A4007E">
        <w:rPr>
          <w:sz w:val="22"/>
          <w:szCs w:val="22"/>
        </w:rPr>
        <w:tab/>
      </w:r>
      <w:r w:rsidRPr="00A4007E">
        <w:rPr>
          <w:sz w:val="22"/>
          <w:szCs w:val="22"/>
        </w:rPr>
        <w:tab/>
        <w:t>NO</w:t>
      </w:r>
      <w:r w:rsidRPr="00A4007E">
        <w:rPr>
          <w:sz w:val="22"/>
          <w:szCs w:val="22"/>
        </w:rPr>
        <w:tab/>
      </w:r>
      <w:r w:rsidRPr="00A4007E">
        <w:rPr>
          <w:rFonts w:ascii="MS Mincho" w:eastAsia="MS Mincho" w:hAnsi="MS Mincho" w:cs="MS Mincho"/>
          <w:sz w:val="22"/>
          <w:szCs w:val="22"/>
        </w:rPr>
        <w:t>☐</w:t>
      </w:r>
      <w:r w:rsidRPr="00A4007E">
        <w:rPr>
          <w:sz w:val="22"/>
          <w:szCs w:val="22"/>
        </w:rPr>
        <w:tab/>
      </w:r>
      <w:r w:rsidRPr="00A4007E">
        <w:rPr>
          <w:sz w:val="22"/>
          <w:szCs w:val="22"/>
        </w:rPr>
        <w:tab/>
        <w:t>IN PROGRESS</w:t>
      </w:r>
      <w:r w:rsidRPr="00A4007E">
        <w:rPr>
          <w:sz w:val="22"/>
          <w:szCs w:val="22"/>
        </w:rPr>
        <w:tab/>
      </w:r>
      <w:r w:rsidRPr="00A4007E">
        <w:rPr>
          <w:rFonts w:ascii="MS Mincho" w:eastAsia="MS Mincho" w:hAnsi="MS Mincho" w:cs="MS Mincho"/>
          <w:sz w:val="22"/>
          <w:szCs w:val="22"/>
        </w:rPr>
        <w:t>☐</w:t>
      </w:r>
    </w:p>
    <w:p w14:paraId="7565E80B" w14:textId="73AA040B" w:rsidR="009F2AD8" w:rsidRDefault="009F2AD8" w:rsidP="009F2AD8">
      <w:pPr>
        <w:pStyle w:val="SingleTxtG"/>
        <w:rPr>
          <w:i/>
        </w:rPr>
      </w:pPr>
      <w:r w:rsidRPr="00A4007E">
        <w:rPr>
          <w:i/>
        </w:rPr>
        <w:t>If targets have been revised, please indicate the date of adoption and list the revised target areas. Please provide detailed information in part two.</w:t>
      </w:r>
    </w:p>
    <w:p w14:paraId="3551F079" w14:textId="2E6DC5A0" w:rsidR="00FF75E0" w:rsidRPr="00B650A1" w:rsidRDefault="00FF75E0" w:rsidP="00FF75E0">
      <w:pPr>
        <w:pStyle w:val="SingleTxtG"/>
        <w:rPr>
          <w:lang w:val="et-EE"/>
        </w:rPr>
      </w:pPr>
      <w:r w:rsidRPr="00B650A1">
        <w:rPr>
          <w:lang w:val="et-EE"/>
        </w:rPr>
        <w:t xml:space="preserve">In 2016 Estonia </w:t>
      </w:r>
      <w:proofErr w:type="spellStart"/>
      <w:r w:rsidRPr="00B650A1">
        <w:rPr>
          <w:lang w:val="et-EE"/>
        </w:rPr>
        <w:t>set</w:t>
      </w:r>
      <w:proofErr w:type="spellEnd"/>
      <w:r w:rsidRPr="00B650A1">
        <w:rPr>
          <w:lang w:val="et-EE"/>
        </w:rPr>
        <w:t xml:space="preserve"> </w:t>
      </w:r>
      <w:proofErr w:type="spellStart"/>
      <w:r w:rsidRPr="00B650A1">
        <w:rPr>
          <w:lang w:val="et-EE"/>
        </w:rPr>
        <w:t>three</w:t>
      </w:r>
      <w:proofErr w:type="spellEnd"/>
      <w:r w:rsidRPr="00B650A1">
        <w:rPr>
          <w:lang w:val="et-EE"/>
        </w:rPr>
        <w:t xml:space="preserve"> </w:t>
      </w:r>
      <w:proofErr w:type="spellStart"/>
      <w:r w:rsidRPr="00B650A1">
        <w:rPr>
          <w:lang w:val="et-EE"/>
        </w:rPr>
        <w:t>targets</w:t>
      </w:r>
      <w:proofErr w:type="spellEnd"/>
      <w:r w:rsidRPr="00B650A1">
        <w:rPr>
          <w:lang w:val="et-EE"/>
        </w:rPr>
        <w:t xml:space="preserve">  -  </w:t>
      </w:r>
      <w:proofErr w:type="spellStart"/>
      <w:r w:rsidRPr="00B650A1">
        <w:rPr>
          <w:lang w:val="et-EE"/>
        </w:rPr>
        <w:t>those</w:t>
      </w:r>
      <w:proofErr w:type="spellEnd"/>
      <w:r w:rsidRPr="00B650A1">
        <w:rPr>
          <w:lang w:val="et-EE"/>
        </w:rPr>
        <w:t xml:space="preserve"> </w:t>
      </w:r>
      <w:proofErr w:type="spellStart"/>
      <w:r w:rsidRPr="00B650A1">
        <w:rPr>
          <w:lang w:val="et-EE"/>
        </w:rPr>
        <w:t>targets</w:t>
      </w:r>
      <w:proofErr w:type="spellEnd"/>
      <w:r w:rsidRPr="00B650A1">
        <w:rPr>
          <w:lang w:val="et-EE"/>
        </w:rPr>
        <w:t xml:space="preserve"> have </w:t>
      </w:r>
      <w:proofErr w:type="spellStart"/>
      <w:r w:rsidRPr="00B650A1">
        <w:rPr>
          <w:lang w:val="et-EE"/>
        </w:rPr>
        <w:t>not</w:t>
      </w:r>
      <w:proofErr w:type="spellEnd"/>
      <w:r w:rsidRPr="00B650A1">
        <w:rPr>
          <w:lang w:val="et-EE"/>
        </w:rPr>
        <w:t xml:space="preserve"> </w:t>
      </w:r>
      <w:proofErr w:type="spellStart"/>
      <w:r w:rsidRPr="00B650A1">
        <w:rPr>
          <w:lang w:val="et-EE"/>
        </w:rPr>
        <w:t>changed</w:t>
      </w:r>
      <w:proofErr w:type="spellEnd"/>
      <w:r w:rsidRPr="00B650A1">
        <w:rPr>
          <w:lang w:val="et-EE"/>
        </w:rPr>
        <w:t>:</w:t>
      </w:r>
    </w:p>
    <w:p w14:paraId="23831D87" w14:textId="77777777" w:rsidR="00FF75E0" w:rsidRPr="00B650A1" w:rsidRDefault="00FF75E0" w:rsidP="00FF75E0">
      <w:pPr>
        <w:pStyle w:val="SingleTxtG"/>
        <w:rPr>
          <w:lang w:val="et-EE"/>
        </w:rPr>
      </w:pPr>
      <w:r w:rsidRPr="00B650A1">
        <w:rPr>
          <w:lang w:val="et-EE"/>
        </w:rPr>
        <w:t xml:space="preserve">1. </w:t>
      </w:r>
      <w:proofErr w:type="spellStart"/>
      <w:r w:rsidRPr="00B650A1">
        <w:rPr>
          <w:lang w:val="et-EE"/>
        </w:rPr>
        <w:t>Increasing</w:t>
      </w:r>
      <w:proofErr w:type="spellEnd"/>
      <w:r w:rsidRPr="00B650A1">
        <w:rPr>
          <w:lang w:val="et-EE"/>
        </w:rPr>
        <w:t xml:space="preserve"> </w:t>
      </w:r>
      <w:proofErr w:type="spellStart"/>
      <w:r w:rsidRPr="00B650A1">
        <w:rPr>
          <w:lang w:val="et-EE"/>
        </w:rPr>
        <w:t>percentage</w:t>
      </w:r>
      <w:proofErr w:type="spellEnd"/>
      <w:r w:rsidRPr="00B650A1">
        <w:rPr>
          <w:lang w:val="et-EE"/>
        </w:rPr>
        <w:t xml:space="preserve"> of </w:t>
      </w:r>
      <w:proofErr w:type="spellStart"/>
      <w:r w:rsidRPr="00B650A1">
        <w:rPr>
          <w:lang w:val="et-EE"/>
        </w:rPr>
        <w:t>population</w:t>
      </w:r>
      <w:proofErr w:type="spellEnd"/>
      <w:r w:rsidRPr="00B650A1">
        <w:rPr>
          <w:lang w:val="et-EE"/>
        </w:rPr>
        <w:t xml:space="preserve"> </w:t>
      </w:r>
      <w:proofErr w:type="spellStart"/>
      <w:r w:rsidRPr="00B650A1">
        <w:rPr>
          <w:lang w:val="et-EE"/>
        </w:rPr>
        <w:t>supplied</w:t>
      </w:r>
      <w:proofErr w:type="spellEnd"/>
      <w:r w:rsidRPr="00B650A1">
        <w:rPr>
          <w:lang w:val="et-EE"/>
        </w:rPr>
        <w:t xml:space="preserve"> </w:t>
      </w:r>
      <w:proofErr w:type="spellStart"/>
      <w:r w:rsidRPr="00B650A1">
        <w:rPr>
          <w:lang w:val="et-EE"/>
        </w:rPr>
        <w:t>with</w:t>
      </w:r>
      <w:proofErr w:type="spellEnd"/>
      <w:r w:rsidRPr="00B650A1">
        <w:rPr>
          <w:lang w:val="et-EE"/>
        </w:rPr>
        <w:t xml:space="preserve"> </w:t>
      </w:r>
      <w:proofErr w:type="spellStart"/>
      <w:r w:rsidRPr="00B650A1">
        <w:rPr>
          <w:lang w:val="et-EE"/>
        </w:rPr>
        <w:t>drinking</w:t>
      </w:r>
      <w:proofErr w:type="spellEnd"/>
      <w:r w:rsidRPr="00B650A1">
        <w:rPr>
          <w:lang w:val="et-EE"/>
        </w:rPr>
        <w:t xml:space="preserve"> </w:t>
      </w:r>
      <w:proofErr w:type="spellStart"/>
      <w:r w:rsidRPr="00B650A1">
        <w:rPr>
          <w:lang w:val="et-EE"/>
        </w:rPr>
        <w:t>water</w:t>
      </w:r>
      <w:proofErr w:type="spellEnd"/>
      <w:r w:rsidRPr="00B650A1">
        <w:rPr>
          <w:lang w:val="et-EE"/>
        </w:rPr>
        <w:t xml:space="preserve"> </w:t>
      </w:r>
      <w:proofErr w:type="spellStart"/>
      <w:r w:rsidRPr="00B650A1">
        <w:rPr>
          <w:lang w:val="et-EE"/>
        </w:rPr>
        <w:t>conforming</w:t>
      </w:r>
      <w:proofErr w:type="spellEnd"/>
      <w:r w:rsidRPr="00B650A1">
        <w:rPr>
          <w:lang w:val="et-EE"/>
        </w:rPr>
        <w:t xml:space="preserve"> </w:t>
      </w:r>
      <w:proofErr w:type="spellStart"/>
      <w:r w:rsidRPr="00B650A1">
        <w:rPr>
          <w:lang w:val="et-EE"/>
        </w:rPr>
        <w:t>to</w:t>
      </w:r>
      <w:proofErr w:type="spellEnd"/>
      <w:r w:rsidRPr="00B650A1">
        <w:rPr>
          <w:lang w:val="et-EE"/>
        </w:rPr>
        <w:t xml:space="preserve"> </w:t>
      </w:r>
      <w:proofErr w:type="spellStart"/>
      <w:r w:rsidRPr="00B650A1">
        <w:rPr>
          <w:lang w:val="et-EE"/>
        </w:rPr>
        <w:t>requirements</w:t>
      </w:r>
      <w:proofErr w:type="spellEnd"/>
      <w:r w:rsidRPr="00B650A1">
        <w:rPr>
          <w:lang w:val="et-EE"/>
        </w:rPr>
        <w:t>.</w:t>
      </w:r>
    </w:p>
    <w:p w14:paraId="557B3735" w14:textId="77777777" w:rsidR="006C54BC" w:rsidRPr="00B650A1" w:rsidRDefault="00FF75E0" w:rsidP="00FF75E0">
      <w:pPr>
        <w:pStyle w:val="SingleTxtG"/>
        <w:rPr>
          <w:lang w:val="et-EE"/>
        </w:rPr>
      </w:pPr>
      <w:r w:rsidRPr="00B650A1">
        <w:rPr>
          <w:lang w:val="et-EE"/>
        </w:rPr>
        <w:t xml:space="preserve">2. </w:t>
      </w:r>
      <w:proofErr w:type="spellStart"/>
      <w:r w:rsidR="006C54BC" w:rsidRPr="00B650A1">
        <w:rPr>
          <w:lang w:val="et-EE"/>
        </w:rPr>
        <w:t>There</w:t>
      </w:r>
      <w:proofErr w:type="spellEnd"/>
      <w:r w:rsidR="006C54BC" w:rsidRPr="00B650A1">
        <w:rPr>
          <w:lang w:val="et-EE"/>
        </w:rPr>
        <w:t xml:space="preserve"> are no </w:t>
      </w:r>
      <w:proofErr w:type="spellStart"/>
      <w:r w:rsidR="006C54BC" w:rsidRPr="00B650A1">
        <w:rPr>
          <w:lang w:val="et-EE"/>
        </w:rPr>
        <w:t>outbreaks</w:t>
      </w:r>
      <w:proofErr w:type="spellEnd"/>
      <w:r w:rsidR="006C54BC" w:rsidRPr="00B650A1">
        <w:rPr>
          <w:lang w:val="et-EE"/>
        </w:rPr>
        <w:t xml:space="preserve"> of </w:t>
      </w:r>
      <w:proofErr w:type="spellStart"/>
      <w:r w:rsidR="006C54BC" w:rsidRPr="00B650A1">
        <w:rPr>
          <w:lang w:val="et-EE"/>
        </w:rPr>
        <w:t>diseases</w:t>
      </w:r>
      <w:proofErr w:type="spellEnd"/>
      <w:r w:rsidR="006C54BC" w:rsidRPr="00B650A1">
        <w:rPr>
          <w:lang w:val="et-EE"/>
        </w:rPr>
        <w:t xml:space="preserve"> </w:t>
      </w:r>
      <w:proofErr w:type="spellStart"/>
      <w:r w:rsidR="006C54BC" w:rsidRPr="00B650A1">
        <w:rPr>
          <w:lang w:val="et-EE"/>
        </w:rPr>
        <w:t>due</w:t>
      </w:r>
      <w:proofErr w:type="spellEnd"/>
      <w:r w:rsidR="006C54BC" w:rsidRPr="00B650A1">
        <w:rPr>
          <w:lang w:val="et-EE"/>
        </w:rPr>
        <w:t xml:space="preserve"> </w:t>
      </w:r>
      <w:proofErr w:type="spellStart"/>
      <w:r w:rsidR="006C54BC" w:rsidRPr="00B650A1">
        <w:rPr>
          <w:lang w:val="et-EE"/>
        </w:rPr>
        <w:t>to</w:t>
      </w:r>
      <w:proofErr w:type="spellEnd"/>
      <w:r w:rsidR="006C54BC" w:rsidRPr="00B650A1">
        <w:rPr>
          <w:lang w:val="et-EE"/>
        </w:rPr>
        <w:t xml:space="preserve"> </w:t>
      </w:r>
      <w:proofErr w:type="spellStart"/>
      <w:r w:rsidR="006C54BC" w:rsidRPr="00B650A1">
        <w:rPr>
          <w:lang w:val="et-EE"/>
        </w:rPr>
        <w:t>drinking</w:t>
      </w:r>
      <w:proofErr w:type="spellEnd"/>
      <w:r w:rsidR="006C54BC" w:rsidRPr="00B650A1">
        <w:rPr>
          <w:lang w:val="et-EE"/>
        </w:rPr>
        <w:t xml:space="preserve"> </w:t>
      </w:r>
      <w:proofErr w:type="spellStart"/>
      <w:r w:rsidR="006C54BC" w:rsidRPr="00B650A1">
        <w:rPr>
          <w:lang w:val="et-EE"/>
        </w:rPr>
        <w:t>water</w:t>
      </w:r>
      <w:proofErr w:type="spellEnd"/>
      <w:r w:rsidR="006C54BC" w:rsidRPr="00B650A1">
        <w:rPr>
          <w:lang w:val="et-EE"/>
        </w:rPr>
        <w:t>.</w:t>
      </w:r>
    </w:p>
    <w:p w14:paraId="2AAEFC06" w14:textId="3061AD0F" w:rsidR="00FF75E0" w:rsidRPr="00B650A1" w:rsidRDefault="00FF75E0" w:rsidP="00FF75E0">
      <w:pPr>
        <w:pStyle w:val="SingleTxtG"/>
        <w:rPr>
          <w:lang w:val="et-EE"/>
        </w:rPr>
      </w:pPr>
      <w:r w:rsidRPr="00B650A1">
        <w:rPr>
          <w:lang w:val="et-EE"/>
        </w:rPr>
        <w:t xml:space="preserve">3. </w:t>
      </w:r>
      <w:proofErr w:type="spellStart"/>
      <w:r w:rsidRPr="00B650A1">
        <w:rPr>
          <w:lang w:val="et-EE"/>
        </w:rPr>
        <w:t>Ensuring</w:t>
      </w:r>
      <w:proofErr w:type="spellEnd"/>
      <w:r w:rsidRPr="00B650A1">
        <w:rPr>
          <w:lang w:val="et-EE"/>
        </w:rPr>
        <w:t xml:space="preserve"> </w:t>
      </w:r>
      <w:proofErr w:type="spellStart"/>
      <w:r w:rsidRPr="00B650A1">
        <w:rPr>
          <w:lang w:val="et-EE"/>
        </w:rPr>
        <w:t>appropriate</w:t>
      </w:r>
      <w:proofErr w:type="spellEnd"/>
      <w:r w:rsidRPr="00B650A1">
        <w:rPr>
          <w:lang w:val="et-EE"/>
        </w:rPr>
        <w:t xml:space="preserve"> </w:t>
      </w:r>
      <w:proofErr w:type="spellStart"/>
      <w:r w:rsidRPr="00B650A1">
        <w:rPr>
          <w:lang w:val="et-EE"/>
        </w:rPr>
        <w:t>sewage</w:t>
      </w:r>
      <w:proofErr w:type="spellEnd"/>
      <w:r w:rsidRPr="00B650A1">
        <w:rPr>
          <w:lang w:val="et-EE"/>
        </w:rPr>
        <w:t xml:space="preserve"> </w:t>
      </w:r>
      <w:proofErr w:type="spellStart"/>
      <w:r w:rsidRPr="00B650A1">
        <w:rPr>
          <w:lang w:val="et-EE"/>
        </w:rPr>
        <w:t>collection</w:t>
      </w:r>
      <w:proofErr w:type="spellEnd"/>
      <w:r w:rsidRPr="00B650A1">
        <w:rPr>
          <w:lang w:val="et-EE"/>
        </w:rPr>
        <w:t xml:space="preserve"> and </w:t>
      </w:r>
      <w:proofErr w:type="spellStart"/>
      <w:r w:rsidRPr="00B650A1">
        <w:rPr>
          <w:lang w:val="et-EE"/>
        </w:rPr>
        <w:t>treatment</w:t>
      </w:r>
      <w:proofErr w:type="spellEnd"/>
      <w:r w:rsidRPr="00B650A1">
        <w:rPr>
          <w:lang w:val="et-EE"/>
        </w:rPr>
        <w:t xml:space="preserve"> </w:t>
      </w:r>
      <w:proofErr w:type="spellStart"/>
      <w:r w:rsidRPr="00B650A1">
        <w:rPr>
          <w:lang w:val="et-EE"/>
        </w:rPr>
        <w:t>for</w:t>
      </w:r>
      <w:proofErr w:type="spellEnd"/>
      <w:r w:rsidRPr="00B650A1">
        <w:rPr>
          <w:lang w:val="et-EE"/>
        </w:rPr>
        <w:t xml:space="preserve"> all </w:t>
      </w:r>
      <w:proofErr w:type="spellStart"/>
      <w:r w:rsidRPr="00B650A1">
        <w:rPr>
          <w:lang w:val="et-EE"/>
        </w:rPr>
        <w:t>the</w:t>
      </w:r>
      <w:proofErr w:type="spellEnd"/>
      <w:r w:rsidRPr="00B650A1">
        <w:rPr>
          <w:lang w:val="et-EE"/>
        </w:rPr>
        <w:t xml:space="preserve"> residents. </w:t>
      </w:r>
    </w:p>
    <w:p w14:paraId="5C6A0451" w14:textId="77777777" w:rsidR="00FF75E0" w:rsidRPr="00A4007E" w:rsidRDefault="00FF75E0" w:rsidP="009F2AD8">
      <w:pPr>
        <w:pStyle w:val="SingleTxtG"/>
        <w:rPr>
          <w:i/>
        </w:rPr>
      </w:pPr>
    </w:p>
    <w:p w14:paraId="2BF93533" w14:textId="77777777" w:rsidR="00136310" w:rsidRDefault="009F2AD8" w:rsidP="009F2AD8">
      <w:pPr>
        <w:pStyle w:val="SingleTxtG"/>
      </w:pPr>
      <w:r w:rsidRPr="00A4007E">
        <w:t>2.</w:t>
      </w:r>
      <w:r w:rsidRPr="00A4007E">
        <w:tab/>
        <w:t>Were targets and target dates published and, if so, how?</w:t>
      </w:r>
      <w:r w:rsidR="00210CEE">
        <w:t xml:space="preserve"> </w:t>
      </w:r>
    </w:p>
    <w:p w14:paraId="6619AD2F" w14:textId="77777777" w:rsidR="00136310" w:rsidRPr="00B650A1" w:rsidRDefault="00136310" w:rsidP="009F2AD8">
      <w:pPr>
        <w:pStyle w:val="SingleTxtG"/>
      </w:pPr>
      <w:r w:rsidRPr="00B650A1">
        <w:t xml:space="preserve">Targets were developed and published together with the following strategic documents: </w:t>
      </w:r>
    </w:p>
    <w:p w14:paraId="51409B0E" w14:textId="51818EFF" w:rsidR="00B650A1" w:rsidRPr="00B650A1" w:rsidRDefault="00136310" w:rsidP="00B650A1">
      <w:pPr>
        <w:pStyle w:val="SingleTxtG"/>
        <w:numPr>
          <w:ilvl w:val="0"/>
          <w:numId w:val="12"/>
        </w:numPr>
      </w:pPr>
      <w:r w:rsidRPr="00B650A1">
        <w:t xml:space="preserve">The </w:t>
      </w:r>
      <w:r w:rsidR="002607B5" w:rsidRPr="00B650A1">
        <w:t xml:space="preserve">National Health Plan 2020 – </w:t>
      </w:r>
      <w:r w:rsidR="00210CEE" w:rsidRPr="00B650A1">
        <w:t xml:space="preserve">2030 </w:t>
      </w:r>
      <w:r w:rsidRPr="00B650A1">
        <w:t xml:space="preserve">adopted by The Government of Estonia in 2021. </w:t>
      </w:r>
      <w:r w:rsidR="00210CEE" w:rsidRPr="00B650A1">
        <w:t>This document is available to the public through following webpage of Ministry of Social Affairs:</w:t>
      </w:r>
      <w:r w:rsidR="00B650A1" w:rsidRPr="00B650A1">
        <w:t xml:space="preserve"> </w:t>
      </w:r>
      <w:hyperlink r:id="rId11" w:history="1">
        <w:r w:rsidR="00B650A1" w:rsidRPr="00B650A1">
          <w:rPr>
            <w:rStyle w:val="Hperlink"/>
          </w:rPr>
          <w:t>https://www.sm.ee/rahvastiku-tervise-arengukava-2020-2030</w:t>
        </w:r>
      </w:hyperlink>
      <w:r w:rsidR="00B650A1">
        <w:t>.</w:t>
      </w:r>
    </w:p>
    <w:p w14:paraId="3F10309A" w14:textId="77777777" w:rsidR="00136310" w:rsidRPr="00B650A1" w:rsidRDefault="00136310" w:rsidP="00136310">
      <w:pPr>
        <w:pStyle w:val="SingleTxtG"/>
        <w:numPr>
          <w:ilvl w:val="1"/>
          <w:numId w:val="12"/>
        </w:numPr>
      </w:pPr>
      <w:r w:rsidRPr="00B650A1">
        <w:t>Besides other topics the topic 7.1.2 “REDUCTION OF RISKS RELATED TO WATER” is covered in the document. It has following overall targets:</w:t>
      </w:r>
    </w:p>
    <w:p w14:paraId="6B256A12" w14:textId="77777777" w:rsidR="00136310" w:rsidRPr="00B650A1" w:rsidRDefault="00136310" w:rsidP="00136310">
      <w:pPr>
        <w:pStyle w:val="SingleTxtG"/>
        <w:numPr>
          <w:ilvl w:val="2"/>
          <w:numId w:val="12"/>
        </w:numPr>
      </w:pPr>
      <w:r w:rsidRPr="00B650A1">
        <w:t xml:space="preserve">Modernization  of the water monitoring and from the </w:t>
      </w:r>
      <w:proofErr w:type="spellStart"/>
      <w:r w:rsidRPr="00B650A1">
        <w:t>recieved</w:t>
      </w:r>
      <w:proofErr w:type="spellEnd"/>
      <w:r w:rsidRPr="00B650A1">
        <w:t xml:space="preserve"> results making the information clear and easily available for the consumers. </w:t>
      </w:r>
    </w:p>
    <w:p w14:paraId="1563247C" w14:textId="77777777" w:rsidR="00136310" w:rsidRPr="00B650A1" w:rsidRDefault="00136310" w:rsidP="00136310">
      <w:pPr>
        <w:pStyle w:val="SingleTxtG"/>
        <w:numPr>
          <w:ilvl w:val="2"/>
          <w:numId w:val="12"/>
        </w:numPr>
      </w:pPr>
      <w:r w:rsidRPr="00B650A1">
        <w:t xml:space="preserve">Development of methodology for assessing the health risks of radionuclides in drinking water and improvement and implementation of the necessary evaluation skills. </w:t>
      </w:r>
    </w:p>
    <w:p w14:paraId="09752419" w14:textId="55E8ACE2" w:rsidR="00136310" w:rsidRPr="00B650A1" w:rsidRDefault="00136310" w:rsidP="00136310">
      <w:pPr>
        <w:pStyle w:val="SingleTxtG"/>
        <w:numPr>
          <w:ilvl w:val="2"/>
          <w:numId w:val="12"/>
        </w:numPr>
      </w:pPr>
      <w:r w:rsidRPr="00B650A1">
        <w:t xml:space="preserve">Increasing access to safe drinking water and updating the principles of risk assessment. </w:t>
      </w:r>
    </w:p>
    <w:p w14:paraId="791F1A61" w14:textId="512C57A9" w:rsidR="00136310" w:rsidRPr="00B650A1" w:rsidRDefault="00136310" w:rsidP="003C233C">
      <w:pPr>
        <w:pStyle w:val="SingleTxtG"/>
        <w:numPr>
          <w:ilvl w:val="0"/>
          <w:numId w:val="12"/>
        </w:numPr>
      </w:pPr>
      <w:r w:rsidRPr="00B650A1">
        <w:t xml:space="preserve">Estonian Environmental Strategy 2030 </w:t>
      </w:r>
      <w:r w:rsidR="003C233C" w:rsidRPr="00B650A1">
        <w:t xml:space="preserve"> (</w:t>
      </w:r>
      <w:hyperlink r:id="rId12" w:history="1">
        <w:r w:rsidR="003C233C" w:rsidRPr="00B650A1">
          <w:rPr>
            <w:rStyle w:val="Hperlink"/>
          </w:rPr>
          <w:t>https://kliimaministeerium.ee/sites/default/files/documents/2021-04/ks_loplil_riigikokku_pdf.pdf</w:t>
        </w:r>
      </w:hyperlink>
      <w:r w:rsidR="003C233C" w:rsidRPr="00B650A1">
        <w:t>)</w:t>
      </w:r>
    </w:p>
    <w:p w14:paraId="32627110" w14:textId="392B9953" w:rsidR="00136310" w:rsidRPr="00B650A1" w:rsidRDefault="00136310" w:rsidP="00136310">
      <w:pPr>
        <w:pStyle w:val="SingleTxtG"/>
        <w:numPr>
          <w:ilvl w:val="0"/>
          <w:numId w:val="12"/>
        </w:numPr>
        <w:rPr>
          <w:lang w:val="et-EE"/>
        </w:rPr>
      </w:pPr>
      <w:r w:rsidRPr="00B650A1">
        <w:t xml:space="preserve">In </w:t>
      </w:r>
      <w:r w:rsidR="00065386" w:rsidRPr="00B650A1">
        <w:t>implementation</w:t>
      </w:r>
      <w:r w:rsidRPr="00B650A1">
        <w:t>: River Basin Water Management Plans for 2022-2027  (</w:t>
      </w:r>
      <w:hyperlink r:id="rId13" w:history="1">
        <w:r w:rsidR="00065386" w:rsidRPr="00B650A1">
          <w:rPr>
            <w:rStyle w:val="Hperlink"/>
          </w:rPr>
          <w:t>https://kliimaministeerium.ee/sites/default/files/documents/2022-10/Perioodi%202022-2027%20veemajanduskavade%20ja%20meetmeprogrammi%20kinnitamine.pdf</w:t>
        </w:r>
      </w:hyperlink>
      <w:r w:rsidR="00065386" w:rsidRPr="00B650A1">
        <w:t>).</w:t>
      </w:r>
    </w:p>
    <w:p w14:paraId="7B55EF05" w14:textId="77777777" w:rsidR="00FF75E0" w:rsidRPr="00D64340" w:rsidRDefault="00FF75E0" w:rsidP="00FF75E0">
      <w:pPr>
        <w:pStyle w:val="SingleTxtG"/>
        <w:ind w:left="0"/>
        <w:rPr>
          <w:i/>
        </w:rPr>
      </w:pPr>
    </w:p>
    <w:p w14:paraId="1AD2093F" w14:textId="5BE190F1" w:rsidR="009F2AD8" w:rsidRPr="00D64340" w:rsidRDefault="009F2AD8" w:rsidP="00D64340">
      <w:pPr>
        <w:pStyle w:val="SingleTxtG"/>
        <w:ind w:left="1494"/>
        <w:rPr>
          <w:i/>
        </w:rPr>
      </w:pPr>
      <w:r w:rsidRPr="00D64340">
        <w:rPr>
          <w:i/>
        </w:rPr>
        <w:t>Please explain whether the targets and target dates were published, made available to the public (e.g., online, official publication, media) and communicated to the secretariat.</w:t>
      </w:r>
    </w:p>
    <w:p w14:paraId="06B97248" w14:textId="0C659301" w:rsidR="009F2AD8" w:rsidRDefault="009F2AD8" w:rsidP="009F2AD8">
      <w:pPr>
        <w:pStyle w:val="SingleTxtG"/>
      </w:pPr>
      <w:r w:rsidRPr="00A4007E">
        <w:lastRenderedPageBreak/>
        <w:t>3.</w:t>
      </w:r>
      <w:r w:rsidRPr="00A4007E">
        <w:tab/>
        <w:t>Has your country established national or local arrangements for coordination between competent authorities for setting targets? If so please describe, including information on which public authority(</w:t>
      </w:r>
      <w:proofErr w:type="spellStart"/>
      <w:r w:rsidRPr="00A4007E">
        <w:t>ies</w:t>
      </w:r>
      <w:proofErr w:type="spellEnd"/>
      <w:r w:rsidRPr="00A4007E">
        <w:t>) took the leadership and coordinating role, which public authorities were involved and how coordination was ensured.</w:t>
      </w:r>
    </w:p>
    <w:p w14:paraId="7CC79C70" w14:textId="1B66FB7C" w:rsidR="00FD32BC" w:rsidRPr="00B650A1" w:rsidRDefault="00FD32BC" w:rsidP="00FD32BC">
      <w:pPr>
        <w:pStyle w:val="SingleTxtG"/>
      </w:pPr>
      <w:r w:rsidRPr="00B650A1">
        <w:t xml:space="preserve">Estonia has established arrangements for coordination for setting targets. In Estonia the responsibility for implementing Protocol on Water and Health is divided between the Ministry of </w:t>
      </w:r>
      <w:r w:rsidR="00065386" w:rsidRPr="00B650A1">
        <w:t>Climate</w:t>
      </w:r>
      <w:r w:rsidRPr="00B650A1">
        <w:t xml:space="preserve"> and the Ministry of Social Affairs.</w:t>
      </w:r>
      <w:r w:rsidR="00065386" w:rsidRPr="00B650A1">
        <w:t xml:space="preserve"> (In Estonia, the Ministry of Climate was formally established on 1 July 2023. Before that, the Ministry was called the Ministry of the Environment.)</w:t>
      </w:r>
    </w:p>
    <w:p w14:paraId="10C975F1" w14:textId="3381F1A1" w:rsidR="00FD32BC" w:rsidRPr="00B650A1" w:rsidRDefault="00FD32BC" w:rsidP="00FD32BC">
      <w:pPr>
        <w:pStyle w:val="SingleTxtG"/>
      </w:pPr>
      <w:r w:rsidRPr="00B650A1">
        <w:t xml:space="preserve">Under the authority of the Ministry of </w:t>
      </w:r>
      <w:r w:rsidR="00065386" w:rsidRPr="00B650A1">
        <w:t xml:space="preserve">Climate </w:t>
      </w:r>
      <w:r w:rsidRPr="00B650A1">
        <w:t xml:space="preserve">falls the responsibility for assuring and preserving the quality of the water as a resource (both groundwater and surface water), which is to be used as a source of drinking water. The Ministry of the </w:t>
      </w:r>
      <w:r w:rsidR="00065386" w:rsidRPr="00B650A1">
        <w:t>Climate</w:t>
      </w:r>
      <w:r w:rsidRPr="00B650A1">
        <w:t xml:space="preserve"> is responsible for the following government functions: protection of the national environment and of nature; maintenance of the land and spatial databases; natural resources including estimation of the their quantities and regulation of their use, recycling, and protection; radiation safety; surveillance over the environment; organisation of meteorological, geological, cartographic, geodesic surveys and ecological/marine research; maintenance of the land and water cadastres; and drafting of legislation regarding these areas. In other words, the responsibility of the Ministry of </w:t>
      </w:r>
      <w:r w:rsidR="00065386" w:rsidRPr="00B650A1">
        <w:t>Climate</w:t>
      </w:r>
      <w:r w:rsidRPr="00B650A1">
        <w:t xml:space="preserve"> is to organise and coordinate environmental policy. </w:t>
      </w:r>
    </w:p>
    <w:p w14:paraId="1BBE5EC4" w14:textId="77777777" w:rsidR="00FD32BC" w:rsidRPr="00B650A1" w:rsidRDefault="00FD32BC" w:rsidP="00FD32BC">
      <w:pPr>
        <w:pStyle w:val="SingleTxtG"/>
      </w:pPr>
      <w:r w:rsidRPr="00B650A1">
        <w:t>Under the authority of the Ministry of Social Affairs falls the responsibility for protecting the health of the population and coordinating activities in this area. The Ministry drafts legislation aimed at assuring a healthful human environment, as well as strategies and policies to advance the same. The Health Board is a subsidiary agency of the Ministry of Social Affairs which is responsible for surveillance of drinking water and bathing water quality.</w:t>
      </w:r>
    </w:p>
    <w:p w14:paraId="2FC5548C" w14:textId="52DC989A" w:rsidR="00FD32BC" w:rsidRPr="00B650A1" w:rsidRDefault="00FD32BC" w:rsidP="001C619F">
      <w:pPr>
        <w:pStyle w:val="SingleTxtG"/>
      </w:pPr>
      <w:r w:rsidRPr="00B650A1">
        <w:t>Despite the fact that there is no official coordination body for Protocol implementation, incl</w:t>
      </w:r>
      <w:r w:rsidR="002607B5" w:rsidRPr="00B650A1">
        <w:t>uding</w:t>
      </w:r>
      <w:r w:rsidRPr="00B650A1">
        <w:t xml:space="preserve"> target setting, co-operation between involved ministries and other competent authorities and stakeholders work well. </w:t>
      </w:r>
    </w:p>
    <w:p w14:paraId="1361F712" w14:textId="3F70BAE7" w:rsidR="009F2AD8" w:rsidRDefault="009F2AD8" w:rsidP="009F2AD8">
      <w:pPr>
        <w:pStyle w:val="SingleTxtG"/>
      </w:pPr>
      <w:r w:rsidRPr="00A4007E">
        <w:t>4.</w:t>
      </w:r>
      <w:r w:rsidRPr="00A4007E">
        <w:tab/>
        <w:t>Was a programme of measures or action plan developed to support implementation of the targets? If so, please briefly describe that programme or plan, including how financial implications were taken into account.</w:t>
      </w:r>
    </w:p>
    <w:p w14:paraId="4349173E" w14:textId="6C01222F" w:rsidR="00FD32BC" w:rsidRPr="00B650A1" w:rsidRDefault="00FD32BC" w:rsidP="00FD32BC">
      <w:pPr>
        <w:pStyle w:val="SingleTxtG"/>
      </w:pPr>
      <w:r w:rsidRPr="00B650A1">
        <w:t>Targets have been included in several national strategies and progra</w:t>
      </w:r>
      <w:r w:rsidR="00292E3B" w:rsidRPr="00B650A1">
        <w:t xml:space="preserve">mmes: National Health Plan 2020 – </w:t>
      </w:r>
      <w:r w:rsidRPr="00B650A1">
        <w:t xml:space="preserve">2030, Estonian </w:t>
      </w:r>
      <w:proofErr w:type="spellStart"/>
      <w:r w:rsidRPr="00B650A1">
        <w:t>Enviromental</w:t>
      </w:r>
      <w:proofErr w:type="spellEnd"/>
      <w:r w:rsidRPr="00B650A1">
        <w:t xml:space="preserve"> Strategy 2030, River Ba</w:t>
      </w:r>
      <w:r w:rsidR="00292E3B" w:rsidRPr="00B650A1">
        <w:t xml:space="preserve">sin Water Management Plans 2022 – </w:t>
      </w:r>
      <w:r w:rsidRPr="00B650A1">
        <w:t xml:space="preserve">2027, </w:t>
      </w:r>
      <w:r w:rsidR="00292E3B" w:rsidRPr="00B650A1">
        <w:t xml:space="preserve">Oil shale Development plan 2016 – </w:t>
      </w:r>
      <w:r w:rsidRPr="00B650A1">
        <w:t>2030, Radiation Prote</w:t>
      </w:r>
      <w:r w:rsidR="00C0082E" w:rsidRPr="00B650A1">
        <w:t xml:space="preserve">ction National Strategy 2018 – </w:t>
      </w:r>
      <w:r w:rsidRPr="00B650A1">
        <w:t>2027.</w:t>
      </w:r>
    </w:p>
    <w:p w14:paraId="660D7F96" w14:textId="321DE1E0" w:rsidR="00FD32BC" w:rsidRPr="00B650A1" w:rsidRDefault="00FD32BC" w:rsidP="00FD32BC">
      <w:pPr>
        <w:pStyle w:val="SingleTxtG"/>
      </w:pPr>
      <w:r w:rsidRPr="00B650A1">
        <w:t xml:space="preserve">Securing the population with safe and healthy drinking water is one of the priorities in the field of environmental health. For the implementation of The National Health Plan 2020-2030 there have been developed different programs. Among other programs is the “Environmental Health Program”. The objective of that program is following:  </w:t>
      </w:r>
    </w:p>
    <w:p w14:paraId="6DBA0218" w14:textId="7126D24A" w:rsidR="00FD32BC" w:rsidRPr="00B650A1" w:rsidRDefault="00FD32BC" w:rsidP="00FD32BC">
      <w:pPr>
        <w:pStyle w:val="SingleTxtG"/>
        <w:numPr>
          <w:ilvl w:val="0"/>
          <w:numId w:val="13"/>
        </w:numPr>
        <w:rPr>
          <w:lang w:val="et-EE"/>
        </w:rPr>
      </w:pPr>
      <w:r w:rsidRPr="00B650A1">
        <w:rPr>
          <w:lang w:val="en"/>
        </w:rPr>
        <w:t>The living environment of all Estonian residents has become more supportive of health, and information on possible health risks arising from the environment and ways to reduce them is readily available in a timely manner.</w:t>
      </w:r>
    </w:p>
    <w:p w14:paraId="2EE48412" w14:textId="3BC27F47" w:rsidR="00FD32BC" w:rsidRPr="00B650A1" w:rsidRDefault="00FD32BC" w:rsidP="00FD32BC">
      <w:pPr>
        <w:pStyle w:val="SingleTxtG"/>
      </w:pPr>
      <w:r w:rsidRPr="00B650A1">
        <w:t>The program focuses on promoting environmental health and the program is funded from the state budget. The programme includes several water related targets, that are constantly being monitored:</w:t>
      </w:r>
    </w:p>
    <w:p w14:paraId="0FAB7392" w14:textId="4970A5AB" w:rsidR="00FD32BC" w:rsidRPr="00B650A1" w:rsidRDefault="00FD32BC" w:rsidP="007F2B3C">
      <w:pPr>
        <w:pStyle w:val="SingleTxtG"/>
        <w:numPr>
          <w:ilvl w:val="0"/>
          <w:numId w:val="13"/>
        </w:numPr>
      </w:pPr>
      <w:r w:rsidRPr="00B650A1">
        <w:t>The percentage of the population provided with water from central water supply network</w:t>
      </w:r>
      <w:r w:rsidR="007F2B3C" w:rsidRPr="00B650A1">
        <w:t xml:space="preserve"> that is conforming to all requirements</w:t>
      </w:r>
      <w:r w:rsidRPr="00B650A1">
        <w:t xml:space="preserve">: </w:t>
      </w:r>
      <w:r w:rsidR="007F2B3C" w:rsidRPr="00B650A1">
        <w:t>98,</w:t>
      </w:r>
      <w:r w:rsidR="009061B2" w:rsidRPr="00B650A1">
        <w:t>21</w:t>
      </w:r>
      <w:r w:rsidR="004E13A0" w:rsidRPr="00B650A1">
        <w:t>% (202</w:t>
      </w:r>
      <w:r w:rsidR="009061B2" w:rsidRPr="00B650A1">
        <w:t>4</w:t>
      </w:r>
      <w:r w:rsidRPr="00B650A1">
        <w:t>)</w:t>
      </w:r>
    </w:p>
    <w:p w14:paraId="48CBF2D2" w14:textId="07D96FF5" w:rsidR="00FD32BC" w:rsidRPr="00B650A1" w:rsidRDefault="00FD32BC" w:rsidP="007F2B3C">
      <w:pPr>
        <w:pStyle w:val="SingleTxtG"/>
        <w:numPr>
          <w:ilvl w:val="0"/>
          <w:numId w:val="13"/>
        </w:numPr>
      </w:pPr>
      <w:r w:rsidRPr="00B650A1">
        <w:t>Bathing water quality (percentage of bathing water that is classifi</w:t>
      </w:r>
      <w:r w:rsidR="004E13A0" w:rsidRPr="00B650A1">
        <w:t>ed as “excellent” or “good”</w:t>
      </w:r>
      <w:r w:rsidR="007F2B3C" w:rsidRPr="00B650A1">
        <w:t xml:space="preserve"> according to the Bathing water Directive requirements</w:t>
      </w:r>
      <w:r w:rsidR="004E13A0" w:rsidRPr="00B650A1">
        <w:t>): 87</w:t>
      </w:r>
      <w:r w:rsidR="009061B2" w:rsidRPr="00B650A1">
        <w:t>,4</w:t>
      </w:r>
      <w:r w:rsidRPr="00B650A1">
        <w:t>%</w:t>
      </w:r>
      <w:r w:rsidR="004E13A0" w:rsidRPr="00B650A1">
        <w:t xml:space="preserve"> (202</w:t>
      </w:r>
      <w:r w:rsidR="009061B2" w:rsidRPr="00B650A1">
        <w:t>4</w:t>
      </w:r>
      <w:r w:rsidR="004E13A0" w:rsidRPr="00B650A1">
        <w:t>)</w:t>
      </w:r>
    </w:p>
    <w:p w14:paraId="05DF0ECE" w14:textId="0FAD35FB" w:rsidR="004E13A0" w:rsidRPr="00B650A1" w:rsidRDefault="004E13A0" w:rsidP="004E13A0">
      <w:pPr>
        <w:pStyle w:val="SingleTxtG"/>
        <w:numPr>
          <w:ilvl w:val="0"/>
          <w:numId w:val="13"/>
        </w:numPr>
        <w:rPr>
          <w:lang w:val="et-EE"/>
        </w:rPr>
      </w:pPr>
      <w:r w:rsidRPr="00B650A1">
        <w:rPr>
          <w:lang w:val="en"/>
        </w:rPr>
        <w:lastRenderedPageBreak/>
        <w:t xml:space="preserve">The share of pools with quality water is increasing: </w:t>
      </w:r>
      <w:r w:rsidR="001636B8" w:rsidRPr="00B650A1">
        <w:rPr>
          <w:lang w:val="en"/>
        </w:rPr>
        <w:t>83</w:t>
      </w:r>
      <w:r w:rsidRPr="00B650A1">
        <w:rPr>
          <w:lang w:val="en"/>
        </w:rPr>
        <w:t>% (202</w:t>
      </w:r>
      <w:r w:rsidR="001636B8" w:rsidRPr="00B650A1">
        <w:rPr>
          <w:lang w:val="en"/>
        </w:rPr>
        <w:t>4</w:t>
      </w:r>
      <w:r w:rsidRPr="00B650A1">
        <w:rPr>
          <w:lang w:val="en"/>
        </w:rPr>
        <w:t>)</w:t>
      </w:r>
    </w:p>
    <w:p w14:paraId="76C79F48" w14:textId="105B7057" w:rsidR="004E13A0" w:rsidRPr="00B650A1" w:rsidRDefault="004E13A0" w:rsidP="008750C4">
      <w:pPr>
        <w:pStyle w:val="SingleTxtG"/>
        <w:ind w:left="0"/>
      </w:pPr>
    </w:p>
    <w:p w14:paraId="532F48CA" w14:textId="184E4CCC" w:rsidR="00FD32BC" w:rsidRPr="00B650A1" w:rsidRDefault="00FD32BC" w:rsidP="006E64F5">
      <w:pPr>
        <w:pStyle w:val="SingleTxtG"/>
      </w:pPr>
      <w:r w:rsidRPr="00B650A1">
        <w:t xml:space="preserve">River Basin Management Plans </w:t>
      </w:r>
      <w:r w:rsidR="00E02E51" w:rsidRPr="00B650A1">
        <w:t>was developed</w:t>
      </w:r>
      <w:r w:rsidRPr="00B650A1">
        <w:t xml:space="preserve"> to provide a thorough overview of the status of Estonian waterbodies and to plan activities to improve the status of rivers, lakes and coastal waters and the sea. The plan is drawn up for each river basin district for six years and then updated. </w:t>
      </w:r>
      <w:r w:rsidR="00065386" w:rsidRPr="00B650A1">
        <w:t>Previous River Basin Management Plans has been implemented for the period 2015-2021. After that new River Basin Management Plans for 2022–2027 have been prepared and taken in use.</w:t>
      </w:r>
      <w:r w:rsidRPr="00B650A1">
        <w:t xml:space="preserve"> Concrete actions </w:t>
      </w:r>
      <w:r w:rsidR="00292E3B" w:rsidRPr="00B650A1">
        <w:t>were set</w:t>
      </w:r>
      <w:r w:rsidRPr="00B650A1">
        <w:t xml:space="preserve"> in Programmes of Measures under the River Basin Management Plans. The guidelines and restrictions in the River Basin Management Plans and the Programme of Measures must be taken into account in the elaboration of planning and development plans and in the granting of environmental permits. </w:t>
      </w:r>
      <w:r w:rsidR="00292E3B" w:rsidRPr="00B650A1">
        <w:t>Actions were</w:t>
      </w:r>
      <w:r w:rsidRPr="00B650A1">
        <w:t xml:space="preserve"> financed from the state budget, the local governments, the European Union and the private sector. Elaborating River Basin Management Plans is a public process, Environmental Board coordinates involvement of public and other stakeholders. </w:t>
      </w:r>
    </w:p>
    <w:p w14:paraId="62BEF5AD" w14:textId="2C12292E" w:rsidR="00FD32BC" w:rsidRPr="00B650A1" w:rsidRDefault="00065386" w:rsidP="002E3A80">
      <w:pPr>
        <w:pStyle w:val="SingleTxtG"/>
      </w:pPr>
      <w:r w:rsidRPr="00B650A1">
        <w:t xml:space="preserve">There is a specific state foundation, the Environmental Investments Centre under the Ministry of Climate in Estonia. </w:t>
      </w:r>
      <w:r w:rsidR="00FD32BC" w:rsidRPr="00B650A1">
        <w:t xml:space="preserve">It is a financial institution, mediating state budget funds (revenues from environmental charges), EU funds, funds from foreign aid programmes and the Green Investment Scheme, and granting loans for the implementation of environmental projects. For example, water companies and local governments can apply for support </w:t>
      </w:r>
      <w:proofErr w:type="spellStart"/>
      <w:r w:rsidR="00FD32BC" w:rsidRPr="00B650A1">
        <w:t>form</w:t>
      </w:r>
      <w:proofErr w:type="spellEnd"/>
      <w:r w:rsidR="00FD32BC" w:rsidRPr="00B650A1">
        <w:t xml:space="preserve"> there for projects to meet the drinking water and wastewater related requirements.</w:t>
      </w:r>
    </w:p>
    <w:p w14:paraId="305028E2" w14:textId="0C7AE098" w:rsidR="009F2AD8" w:rsidRDefault="009F2AD8" w:rsidP="009F2AD8">
      <w:pPr>
        <w:pStyle w:val="SingleTxtG"/>
      </w:pPr>
      <w:r w:rsidRPr="00A4007E">
        <w:t>5.</w:t>
      </w:r>
      <w:r w:rsidRPr="00A4007E">
        <w:tab/>
        <w:t>What has been done in your country to ensure public participation in the process of target setting in accordance with article 6, paragraph 2, and how was the outcome of public participation taken into account in the final targets set?</w:t>
      </w:r>
    </w:p>
    <w:p w14:paraId="33EBCDB0" w14:textId="1B4F44F6" w:rsidR="007F2B3C" w:rsidRPr="00B650A1" w:rsidRDefault="007F2B3C" w:rsidP="007F2B3C">
      <w:pPr>
        <w:pStyle w:val="SingleTxtG"/>
      </w:pPr>
      <w:r w:rsidRPr="00B650A1">
        <w:t>Processes of developing and implementing Estonian Environmental Strategy, River Basin Management Plans and National Health Plan (and process of their development) have been public and therefore public participation was made available. Several targets are set as legal requirements in legal acts. Preparing legal act is a public process where stakeholders are involved.</w:t>
      </w:r>
    </w:p>
    <w:p w14:paraId="4BF6DD34" w14:textId="1847964E" w:rsidR="00065386" w:rsidRPr="00B650A1" w:rsidRDefault="00065386" w:rsidP="00065386">
      <w:pPr>
        <w:pStyle w:val="SingleTxtG"/>
      </w:pPr>
      <w:r w:rsidRPr="00B650A1">
        <w:t>Ministry of the Environment (now Ministry of Climate) developed the River Basin Management Plans with the involvement of various stakeholders, including the public. The public consultation on the drafts lasted from 31.12.2021 to 30.06.2022.</w:t>
      </w:r>
    </w:p>
    <w:p w14:paraId="5890EDCE" w14:textId="77777777" w:rsidR="00065386" w:rsidRPr="00B650A1" w:rsidRDefault="00065386" w:rsidP="00065386">
      <w:pPr>
        <w:pStyle w:val="SingleTxtG"/>
      </w:pPr>
      <w:r w:rsidRPr="00B650A1">
        <w:t xml:space="preserve">The public consultation meetings was held from 14.03.2022 to 21.03.2022 on a thematic basis and online via MS Teams, together with public consultations on the </w:t>
      </w:r>
      <w:hyperlink r:id="rId14" w:history="1">
        <w:r w:rsidRPr="00B650A1">
          <w:rPr>
            <w:rStyle w:val="Hperlink"/>
          </w:rPr>
          <w:t>Flood Risk Management Plans</w:t>
        </w:r>
      </w:hyperlink>
      <w:r w:rsidRPr="00B650A1">
        <w:t xml:space="preserve">, the </w:t>
      </w:r>
      <w:hyperlink r:id="rId15" w:history="1">
        <w:r w:rsidRPr="00B650A1">
          <w:rPr>
            <w:rStyle w:val="Hperlink"/>
          </w:rPr>
          <w:t>Marine Strategy</w:t>
        </w:r>
      </w:hyperlink>
      <w:r w:rsidRPr="00B650A1">
        <w:t xml:space="preserve"> and the </w:t>
      </w:r>
      <w:hyperlink r:id="rId16" w:history="1">
        <w:r w:rsidRPr="00B650A1">
          <w:rPr>
            <w:rStyle w:val="Hperlink"/>
          </w:rPr>
          <w:t>Land Reclamation Management Plans</w:t>
        </w:r>
      </w:hyperlink>
      <w:r w:rsidRPr="00B650A1">
        <w:t xml:space="preserve">. Recorded meetings and presentations are available on </w:t>
      </w:r>
      <w:hyperlink r:id="rId17" w:history="1">
        <w:r w:rsidRPr="00B650A1">
          <w:rPr>
            <w:rStyle w:val="Hperlink"/>
          </w:rPr>
          <w:t>the website of the Ministry of Climate</w:t>
        </w:r>
      </w:hyperlink>
      <w:r w:rsidRPr="00B650A1">
        <w:t>.</w:t>
      </w:r>
    </w:p>
    <w:p w14:paraId="4AFFD07A" w14:textId="77777777" w:rsidR="00065386" w:rsidRPr="00B650A1" w:rsidRDefault="00065386" w:rsidP="00065386">
      <w:pPr>
        <w:pStyle w:val="SingleTxtG"/>
      </w:pPr>
      <w:r w:rsidRPr="00B650A1">
        <w:t>During the public consultation, everyone had the opportunity to submit their suggestions on the draft water management plans and draft programme of measures. The Ministry of the Environment responded to the suggestions and objections submitted after the end of the public consultation. Based on the substantiated proposals and objections and the results of the public consultation, the documents were improved.</w:t>
      </w:r>
    </w:p>
    <w:p w14:paraId="783EB865" w14:textId="3CD8201A" w:rsidR="007F2B3C" w:rsidRPr="00B650A1" w:rsidRDefault="007F2B3C" w:rsidP="007F2B3C">
      <w:pPr>
        <w:pStyle w:val="SingleTxtG"/>
      </w:pPr>
      <w:r w:rsidRPr="00B650A1">
        <w:t xml:space="preserve">Ministry of Social Affairs </w:t>
      </w:r>
      <w:r w:rsidR="00E64E84" w:rsidRPr="00B650A1">
        <w:t xml:space="preserve">has adopted in 2021 </w:t>
      </w:r>
      <w:r w:rsidRPr="00B650A1">
        <w:t>th</w:t>
      </w:r>
      <w:r w:rsidR="006E64F5" w:rsidRPr="00B650A1">
        <w:t xml:space="preserve">e new National Health Plan 2020 – </w:t>
      </w:r>
      <w:r w:rsidRPr="00B650A1">
        <w:t>2030. In the beginning of that process public consultations were held in the ministry. All the relevant stakeholders, also NGOs and other bodies who represent the people were invited and participated in the discussion. Also local municipalities were visited by the Ministry and the plan was introduced and discussed in the local communities.</w:t>
      </w:r>
    </w:p>
    <w:p w14:paraId="0E3D3A8D" w14:textId="3DF70674" w:rsidR="009F2AD8" w:rsidRDefault="009F2AD8" w:rsidP="009F2AD8">
      <w:pPr>
        <w:pStyle w:val="SingleTxtG"/>
      </w:pPr>
      <w:r w:rsidRPr="00A4007E">
        <w:t>6.</w:t>
      </w:r>
      <w:r w:rsidRPr="00A4007E">
        <w:tab/>
        <w:t>Please provide information on the process by which this report has been prepared, including information on which public authorities had the main responsibilities and what other stakeholders were involved.</w:t>
      </w:r>
    </w:p>
    <w:p w14:paraId="48BF614A" w14:textId="10990160" w:rsidR="00E64E84" w:rsidRPr="00B650A1" w:rsidRDefault="00E64E84" w:rsidP="00E64E84">
      <w:pPr>
        <w:pStyle w:val="SingleTxtG"/>
      </w:pPr>
      <w:r w:rsidRPr="00B650A1">
        <w:lastRenderedPageBreak/>
        <w:t xml:space="preserve">According to the responsibilities mentioned above under point 3, overview of drinking and bathing water quality, water related diseases and outbreaks was prepared by the Ministry of Social Affairs and Health Board. Remaining parts were prepared by the Ministry of the </w:t>
      </w:r>
      <w:r w:rsidR="00065386" w:rsidRPr="00B650A1">
        <w:t>Climate</w:t>
      </w:r>
      <w:r w:rsidRPr="00B650A1">
        <w:t>. The Estonian Waterworks Association was also involved.</w:t>
      </w:r>
    </w:p>
    <w:p w14:paraId="5DFBDB88" w14:textId="38B877F8" w:rsidR="009F2AD8" w:rsidRDefault="009F2AD8" w:rsidP="009F2AD8">
      <w:pPr>
        <w:pStyle w:val="SingleTxtG"/>
      </w:pPr>
      <w:r w:rsidRPr="00A4007E">
        <w:t>7.</w:t>
      </w:r>
      <w:r w:rsidRPr="00A4007E">
        <w:tab/>
        <w:t>Please report any particular circumstances that are relevant for understanding the report, including whether there is a federal and/or decentralized decision-making structure.</w:t>
      </w:r>
    </w:p>
    <w:p w14:paraId="39968CA6" w14:textId="77777777" w:rsidR="00E64E84" w:rsidRPr="00B650A1" w:rsidRDefault="00E64E84" w:rsidP="00E64E84">
      <w:pPr>
        <w:pStyle w:val="SingleTxtG"/>
      </w:pPr>
      <w:r w:rsidRPr="00B650A1">
        <w:t>There are not any federal decentralized structures in Estonia.</w:t>
      </w:r>
    </w:p>
    <w:p w14:paraId="17DF3113" w14:textId="77777777" w:rsidR="00E64E84" w:rsidRPr="00A4007E" w:rsidRDefault="00E64E84" w:rsidP="009F2AD8">
      <w:pPr>
        <w:pStyle w:val="SingleTxtG"/>
      </w:pPr>
    </w:p>
    <w:p w14:paraId="2221E5F9" w14:textId="77777777" w:rsidR="009F2AD8" w:rsidRPr="00A4007E" w:rsidRDefault="009F2AD8" w:rsidP="00015AF6">
      <w:pPr>
        <w:pStyle w:val="HChG"/>
      </w:pPr>
      <w:r w:rsidRPr="00A4007E">
        <w:tab/>
      </w:r>
      <w:r w:rsidRPr="00A4007E">
        <w:tab/>
        <w:t>Part two</w:t>
      </w:r>
      <w:r w:rsidRPr="00A4007E">
        <w:br/>
        <w:t>Targets and target dates set and assessment of progress</w:t>
      </w:r>
    </w:p>
    <w:p w14:paraId="098034B6" w14:textId="77777777" w:rsidR="009F2AD8" w:rsidRPr="00A4007E" w:rsidRDefault="009F2AD8" w:rsidP="009F2AD8">
      <w:pPr>
        <w:pStyle w:val="SingleTxtG"/>
        <w:rPr>
          <w:i/>
        </w:rPr>
      </w:pPr>
      <w:r w:rsidRPr="00A4007E">
        <w:rPr>
          <w:i/>
        </w:rPr>
        <w:t>For countries that have set or revised targets and target dates, please provide information specifically related to the progress towards achieving them. If you have not set targets in a certain area, please explain why.</w:t>
      </w:r>
    </w:p>
    <w:p w14:paraId="1672E6E3" w14:textId="77777777" w:rsidR="009F2AD8" w:rsidRPr="00A4007E" w:rsidRDefault="009F2AD8" w:rsidP="009F2AD8">
      <w:pPr>
        <w:pStyle w:val="SingleTxtG"/>
        <w:rPr>
          <w:i/>
        </w:rPr>
      </w:pPr>
      <w:r w:rsidRPr="00A4007E">
        <w:rPr>
          <w:i/>
        </w:rPr>
        <w:t>For countries in the process of setting targets, please provide information on baseline conditions and/or targets considered under the relevant target areas.</w:t>
      </w:r>
    </w:p>
    <w:p w14:paraId="086F744B" w14:textId="272C2F01" w:rsidR="00FF75E0" w:rsidRPr="00A4007E" w:rsidRDefault="009F2AD8" w:rsidP="001A6C14">
      <w:pPr>
        <w:pStyle w:val="SingleTxtG"/>
        <w:rPr>
          <w:i/>
        </w:rPr>
      </w:pPr>
      <w:r w:rsidRPr="00A4007E">
        <w:rPr>
          <w:i/>
        </w:rPr>
        <w:t>Suggested length: one page (330 words) per target area.</w:t>
      </w:r>
    </w:p>
    <w:p w14:paraId="7A210BA8" w14:textId="77777777" w:rsidR="009F2AD8" w:rsidRPr="00A4007E" w:rsidRDefault="009F2AD8" w:rsidP="00015AF6">
      <w:pPr>
        <w:pStyle w:val="H1G"/>
      </w:pPr>
      <w:r w:rsidRPr="00A4007E">
        <w:tab/>
        <w:t>I.</w:t>
      </w:r>
      <w:r w:rsidRPr="00A4007E">
        <w:tab/>
        <w:t xml:space="preserve">Quality of the drinking water supplied (art. 6, para. 2 (a)) </w:t>
      </w:r>
    </w:p>
    <w:p w14:paraId="60C928B6" w14:textId="77777777" w:rsidR="009F2AD8" w:rsidRPr="00A4007E" w:rsidRDefault="009F2AD8" w:rsidP="009F2AD8">
      <w:pPr>
        <w:pStyle w:val="H4G"/>
      </w:pPr>
      <w:r w:rsidRPr="00A4007E">
        <w:tab/>
      </w:r>
      <w:r w:rsidRPr="00A4007E">
        <w:tab/>
        <w:t>For each target set in this area:</w:t>
      </w:r>
    </w:p>
    <w:p w14:paraId="202BB18D" w14:textId="7D15FB1C" w:rsidR="009F2AD8"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1D7FDEB6" w14:textId="0E2B8600" w:rsidR="00E64E84" w:rsidRPr="00B650A1" w:rsidRDefault="00E64E84" w:rsidP="00A6607D">
      <w:pPr>
        <w:pStyle w:val="SingleTxtG"/>
        <w:numPr>
          <w:ilvl w:val="0"/>
          <w:numId w:val="13"/>
        </w:numPr>
      </w:pPr>
      <w:r w:rsidRPr="00B650A1">
        <w:t>Target: The percentage of the population provided with water from central water supply network that is conforming to all requirements</w:t>
      </w:r>
    </w:p>
    <w:p w14:paraId="4D8F9DCB" w14:textId="270F99CC" w:rsidR="00E64E84" w:rsidRPr="00B650A1" w:rsidRDefault="00254D05" w:rsidP="00E64E84">
      <w:pPr>
        <w:pStyle w:val="SingleTxtG"/>
      </w:pPr>
      <w:r w:rsidRPr="00B650A1">
        <w:t>At the end of year 202</w:t>
      </w:r>
      <w:r w:rsidR="00EE139C" w:rsidRPr="00B650A1">
        <w:t>4</w:t>
      </w:r>
      <w:r w:rsidRPr="00B650A1">
        <w:t>, 8</w:t>
      </w:r>
      <w:r w:rsidR="00EE139C" w:rsidRPr="00B650A1">
        <w:t>5</w:t>
      </w:r>
      <w:r w:rsidRPr="00B650A1">
        <w:t>,</w:t>
      </w:r>
      <w:r w:rsidR="00EE139C" w:rsidRPr="00B650A1">
        <w:t>5</w:t>
      </w:r>
      <w:r w:rsidR="00E64E84" w:rsidRPr="00B650A1">
        <w:t>% of the total national population was connected to t</w:t>
      </w:r>
      <w:r w:rsidR="00A6607D" w:rsidRPr="00B650A1">
        <w:t>he water supplies, of whom 98,</w:t>
      </w:r>
      <w:r w:rsidR="00EE139C" w:rsidRPr="00B650A1">
        <w:t>21</w:t>
      </w:r>
      <w:r w:rsidR="00E64E84" w:rsidRPr="00B650A1">
        <w:t>% used water for which no microbiological, chemical and indicator values were not exceeded (except radiological indicators).</w:t>
      </w:r>
    </w:p>
    <w:p w14:paraId="19A55EFF" w14:textId="28D111A1" w:rsidR="00E64E84" w:rsidRPr="00B650A1" w:rsidRDefault="0023678D" w:rsidP="00E64E84">
      <w:pPr>
        <w:pStyle w:val="SingleTxtG"/>
      </w:pPr>
      <w:r w:rsidRPr="00B650A1">
        <w:t>In the last 6</w:t>
      </w:r>
      <w:r w:rsidR="00E64E84" w:rsidRPr="00B650A1">
        <w:t xml:space="preserve"> years t</w:t>
      </w:r>
      <w:r w:rsidRPr="00B650A1">
        <w:t>his numbers have remained more or less stable between 98 – 99 %</w:t>
      </w:r>
      <w:r w:rsidR="00E64E84" w:rsidRPr="00B650A1">
        <w:t>.</w:t>
      </w:r>
    </w:p>
    <w:tbl>
      <w:tblPr>
        <w:tblStyle w:val="Ruuttabel2rhk1"/>
        <w:tblpPr w:leftFromText="141" w:rightFromText="141"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right w:w="98" w:type="dxa"/>
        </w:tblCellMar>
        <w:tblLook w:val="04A0" w:firstRow="1" w:lastRow="0" w:firstColumn="1" w:lastColumn="0" w:noHBand="0" w:noVBand="1"/>
      </w:tblPr>
      <w:tblGrid>
        <w:gridCol w:w="3692"/>
        <w:gridCol w:w="937"/>
        <w:gridCol w:w="850"/>
        <w:gridCol w:w="851"/>
        <w:gridCol w:w="807"/>
      </w:tblGrid>
      <w:tr w:rsidR="00B650A1" w:rsidRPr="00B650A1" w14:paraId="7F2BB7D0" w14:textId="77777777" w:rsidTr="00FA23C6">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692" w:type="dxa"/>
            <w:vMerge w:val="restart"/>
          </w:tcPr>
          <w:p w14:paraId="783A25D7" w14:textId="77777777" w:rsidR="00E64E84" w:rsidRPr="00B650A1" w:rsidRDefault="00E64E84" w:rsidP="00FA23C6">
            <w:pPr>
              <w:rPr>
                <w:rFonts w:ascii="Arial" w:hAnsi="Arial" w:cs="Arial"/>
                <w:sz w:val="18"/>
                <w:szCs w:val="18"/>
              </w:rPr>
            </w:pPr>
            <w:r w:rsidRPr="00B650A1">
              <w:rPr>
                <w:rFonts w:ascii="Arial" w:hAnsi="Arial" w:cs="Arial"/>
                <w:sz w:val="18"/>
                <w:szCs w:val="18"/>
              </w:rPr>
              <w:t xml:space="preserve">Percentage of population supplied with drinking water conforming to requirements </w:t>
            </w:r>
          </w:p>
        </w:tc>
        <w:tc>
          <w:tcPr>
            <w:tcW w:w="937" w:type="dxa"/>
          </w:tcPr>
          <w:p w14:paraId="69CA94B3" w14:textId="77777777" w:rsidR="00E64E84" w:rsidRPr="00B650A1" w:rsidRDefault="00E64E84" w:rsidP="00FA23C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50A1">
              <w:rPr>
                <w:rFonts w:ascii="Arial" w:hAnsi="Arial" w:cs="Arial"/>
                <w:sz w:val="18"/>
                <w:szCs w:val="18"/>
              </w:rPr>
              <w:t>Baseline</w:t>
            </w:r>
          </w:p>
          <w:p w14:paraId="1BB790F0" w14:textId="77777777" w:rsidR="00E64E84" w:rsidRPr="00B650A1" w:rsidRDefault="00E64E84" w:rsidP="00FA23C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50A1">
              <w:rPr>
                <w:rFonts w:ascii="Arial" w:hAnsi="Arial" w:cs="Arial"/>
                <w:sz w:val="18"/>
                <w:szCs w:val="18"/>
              </w:rPr>
              <w:t>2006</w:t>
            </w:r>
          </w:p>
        </w:tc>
        <w:tc>
          <w:tcPr>
            <w:tcW w:w="850" w:type="dxa"/>
          </w:tcPr>
          <w:p w14:paraId="6C400EF7" w14:textId="5A87D806" w:rsidR="00E64E84" w:rsidRPr="00B650A1" w:rsidRDefault="00A6607D" w:rsidP="00FA23C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50A1">
              <w:rPr>
                <w:rFonts w:ascii="Arial" w:hAnsi="Arial" w:cs="Arial"/>
                <w:sz w:val="18"/>
                <w:szCs w:val="18"/>
              </w:rPr>
              <w:t>20</w:t>
            </w:r>
            <w:r w:rsidR="00EE139C" w:rsidRPr="00B650A1">
              <w:rPr>
                <w:rFonts w:ascii="Arial" w:hAnsi="Arial" w:cs="Arial"/>
                <w:sz w:val="18"/>
                <w:szCs w:val="18"/>
              </w:rPr>
              <w:t>22</w:t>
            </w:r>
          </w:p>
        </w:tc>
        <w:tc>
          <w:tcPr>
            <w:tcW w:w="851" w:type="dxa"/>
          </w:tcPr>
          <w:p w14:paraId="708B1A61" w14:textId="00484E05" w:rsidR="00E64E84" w:rsidRPr="00B650A1" w:rsidRDefault="00A6607D" w:rsidP="00FA23C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50A1">
              <w:rPr>
                <w:rFonts w:ascii="Arial" w:hAnsi="Arial" w:cs="Arial"/>
                <w:sz w:val="18"/>
                <w:szCs w:val="18"/>
              </w:rPr>
              <w:t>202</w:t>
            </w:r>
            <w:r w:rsidR="00EE139C" w:rsidRPr="00B650A1">
              <w:rPr>
                <w:rFonts w:ascii="Arial" w:hAnsi="Arial" w:cs="Arial"/>
                <w:sz w:val="18"/>
                <w:szCs w:val="18"/>
              </w:rPr>
              <w:t>3</w:t>
            </w:r>
          </w:p>
        </w:tc>
        <w:tc>
          <w:tcPr>
            <w:tcW w:w="807" w:type="dxa"/>
          </w:tcPr>
          <w:p w14:paraId="237FF6CC" w14:textId="38F5449A" w:rsidR="00E64E84" w:rsidRPr="00B650A1" w:rsidRDefault="00A6607D" w:rsidP="00FA23C6">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50A1">
              <w:rPr>
                <w:rFonts w:ascii="Arial" w:hAnsi="Arial" w:cs="Arial"/>
                <w:sz w:val="18"/>
                <w:szCs w:val="18"/>
              </w:rPr>
              <w:t>202</w:t>
            </w:r>
            <w:r w:rsidR="00EE139C" w:rsidRPr="00B650A1">
              <w:rPr>
                <w:rFonts w:ascii="Arial" w:hAnsi="Arial" w:cs="Arial"/>
                <w:sz w:val="18"/>
                <w:szCs w:val="18"/>
              </w:rPr>
              <w:t>4</w:t>
            </w:r>
          </w:p>
        </w:tc>
      </w:tr>
      <w:tr w:rsidR="00B650A1" w:rsidRPr="00B650A1" w14:paraId="60D08B99" w14:textId="77777777" w:rsidTr="00FA2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vMerge/>
          </w:tcPr>
          <w:p w14:paraId="4B37A03F" w14:textId="77777777" w:rsidR="00E64E84" w:rsidRPr="00B650A1" w:rsidRDefault="00E64E84" w:rsidP="00FA23C6">
            <w:pPr>
              <w:rPr>
                <w:rFonts w:ascii="Arial" w:hAnsi="Arial" w:cs="Arial"/>
                <w:sz w:val="18"/>
                <w:szCs w:val="18"/>
              </w:rPr>
            </w:pPr>
          </w:p>
        </w:tc>
        <w:tc>
          <w:tcPr>
            <w:tcW w:w="937" w:type="dxa"/>
          </w:tcPr>
          <w:p w14:paraId="300B6A21" w14:textId="77777777" w:rsidR="00E64E84" w:rsidRPr="00B650A1" w:rsidRDefault="00E64E84" w:rsidP="00FA23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50A1">
              <w:rPr>
                <w:rFonts w:ascii="Arial" w:hAnsi="Arial" w:cs="Arial"/>
                <w:sz w:val="18"/>
                <w:szCs w:val="18"/>
              </w:rPr>
              <w:t>73%</w:t>
            </w:r>
          </w:p>
        </w:tc>
        <w:tc>
          <w:tcPr>
            <w:tcW w:w="850" w:type="dxa"/>
          </w:tcPr>
          <w:p w14:paraId="40F33447" w14:textId="6980AD1A" w:rsidR="00E64E84" w:rsidRPr="00B650A1" w:rsidRDefault="00A6607D" w:rsidP="00FA23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50A1">
              <w:rPr>
                <w:rFonts w:ascii="Arial" w:hAnsi="Arial" w:cs="Arial"/>
                <w:sz w:val="18"/>
                <w:szCs w:val="18"/>
              </w:rPr>
              <w:t>98,</w:t>
            </w:r>
            <w:r w:rsidR="00E43794" w:rsidRPr="00B650A1">
              <w:rPr>
                <w:rFonts w:ascii="Arial" w:hAnsi="Arial" w:cs="Arial"/>
                <w:sz w:val="18"/>
                <w:szCs w:val="18"/>
              </w:rPr>
              <w:t>3</w:t>
            </w:r>
            <w:r w:rsidR="00E64E84" w:rsidRPr="00B650A1">
              <w:rPr>
                <w:rFonts w:ascii="Arial" w:hAnsi="Arial" w:cs="Arial"/>
                <w:sz w:val="18"/>
                <w:szCs w:val="18"/>
              </w:rPr>
              <w:t>%</w:t>
            </w:r>
          </w:p>
        </w:tc>
        <w:tc>
          <w:tcPr>
            <w:tcW w:w="851" w:type="dxa"/>
          </w:tcPr>
          <w:p w14:paraId="4D295BC9" w14:textId="7DB4230B" w:rsidR="00E64E84" w:rsidRPr="00B650A1" w:rsidRDefault="00A6607D" w:rsidP="00FA23C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50A1">
              <w:rPr>
                <w:rFonts w:ascii="Arial" w:hAnsi="Arial" w:cs="Arial"/>
                <w:sz w:val="18"/>
                <w:szCs w:val="18"/>
              </w:rPr>
              <w:t>9</w:t>
            </w:r>
            <w:r w:rsidR="00E43794" w:rsidRPr="00B650A1">
              <w:rPr>
                <w:rFonts w:ascii="Arial" w:hAnsi="Arial" w:cs="Arial"/>
                <w:sz w:val="18"/>
                <w:szCs w:val="18"/>
              </w:rPr>
              <w:t>8</w:t>
            </w:r>
            <w:r w:rsidRPr="00B650A1">
              <w:rPr>
                <w:rFonts w:ascii="Arial" w:hAnsi="Arial" w:cs="Arial"/>
                <w:sz w:val="18"/>
                <w:szCs w:val="18"/>
              </w:rPr>
              <w:t>,</w:t>
            </w:r>
            <w:r w:rsidR="00E43794" w:rsidRPr="00B650A1">
              <w:rPr>
                <w:rFonts w:ascii="Arial" w:hAnsi="Arial" w:cs="Arial"/>
                <w:sz w:val="18"/>
                <w:szCs w:val="18"/>
              </w:rPr>
              <w:t>77</w:t>
            </w:r>
            <w:r w:rsidR="00E64E84" w:rsidRPr="00B650A1">
              <w:rPr>
                <w:rFonts w:ascii="Arial" w:hAnsi="Arial" w:cs="Arial"/>
                <w:sz w:val="18"/>
                <w:szCs w:val="18"/>
              </w:rPr>
              <w:t>%</w:t>
            </w:r>
          </w:p>
        </w:tc>
        <w:tc>
          <w:tcPr>
            <w:tcW w:w="807" w:type="dxa"/>
          </w:tcPr>
          <w:p w14:paraId="46B31F9C" w14:textId="6450965A" w:rsidR="00E64E84" w:rsidRPr="00B650A1" w:rsidRDefault="00A6607D" w:rsidP="00A6607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50A1">
              <w:rPr>
                <w:rFonts w:ascii="Arial" w:hAnsi="Arial" w:cs="Arial"/>
                <w:sz w:val="18"/>
                <w:szCs w:val="18"/>
              </w:rPr>
              <w:t>98,</w:t>
            </w:r>
            <w:r w:rsidR="00E43794" w:rsidRPr="00B650A1">
              <w:rPr>
                <w:rFonts w:ascii="Arial" w:hAnsi="Arial" w:cs="Arial"/>
                <w:sz w:val="18"/>
                <w:szCs w:val="18"/>
              </w:rPr>
              <w:t>21</w:t>
            </w:r>
            <w:r w:rsidR="00E64E84" w:rsidRPr="00B650A1">
              <w:rPr>
                <w:rFonts w:ascii="Arial" w:hAnsi="Arial" w:cs="Arial"/>
                <w:sz w:val="18"/>
                <w:szCs w:val="18"/>
              </w:rPr>
              <w:t>%</w:t>
            </w:r>
          </w:p>
        </w:tc>
      </w:tr>
    </w:tbl>
    <w:p w14:paraId="3B8843F3" w14:textId="77777777" w:rsidR="00E64E84" w:rsidRPr="00E43794" w:rsidRDefault="00E64E84" w:rsidP="00E64E84">
      <w:pPr>
        <w:pStyle w:val="SingleTxtG"/>
        <w:ind w:left="0"/>
        <w:rPr>
          <w:color w:val="0070C0"/>
        </w:rPr>
      </w:pPr>
    </w:p>
    <w:p w14:paraId="75A3932C" w14:textId="77777777" w:rsidR="00E64E84" w:rsidRPr="00E43794" w:rsidRDefault="00E64E84" w:rsidP="00E64E84">
      <w:pPr>
        <w:pStyle w:val="SingleTxtG"/>
        <w:ind w:left="0"/>
        <w:rPr>
          <w:color w:val="0070C0"/>
        </w:rPr>
      </w:pPr>
    </w:p>
    <w:p w14:paraId="1F51ED48" w14:textId="77777777" w:rsidR="00E64E84" w:rsidRPr="00E43794" w:rsidRDefault="00E64E84" w:rsidP="00E64E84">
      <w:pPr>
        <w:pStyle w:val="SingleTxtG"/>
        <w:ind w:left="0"/>
        <w:rPr>
          <w:color w:val="0070C0"/>
        </w:rPr>
      </w:pPr>
    </w:p>
    <w:p w14:paraId="4F4F54C9" w14:textId="77777777" w:rsidR="00E64E84" w:rsidRPr="0023678D" w:rsidRDefault="00E64E84" w:rsidP="009F2AD8">
      <w:pPr>
        <w:pStyle w:val="SingleTxtG"/>
        <w:rPr>
          <w:color w:val="1F497D" w:themeColor="text2"/>
        </w:rPr>
      </w:pPr>
    </w:p>
    <w:p w14:paraId="4747231F" w14:textId="43DE6289" w:rsidR="009F2AD8"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30971E48" w14:textId="77777777" w:rsidR="00C51A9B" w:rsidRPr="00B650A1" w:rsidRDefault="00C51A9B" w:rsidP="00C51A9B">
      <w:pPr>
        <w:pStyle w:val="SingleTxtG"/>
        <w:rPr>
          <w:lang w:val="en-US"/>
        </w:rPr>
      </w:pPr>
      <w:r w:rsidRPr="00B650A1">
        <w:t>Drinking water related legislation in Estonia is intended to support the development and implementation of risk management strategies that will ensure the safety of drinking water supplies through the control of hazardous constituents of water.</w:t>
      </w:r>
      <w:r w:rsidRPr="00B650A1">
        <w:rPr>
          <w:lang w:val="en-US"/>
        </w:rPr>
        <w:t xml:space="preserve"> </w:t>
      </w:r>
    </w:p>
    <w:p w14:paraId="30717D7C" w14:textId="0133CE9B" w:rsidR="00C51A9B" w:rsidRPr="00B650A1" w:rsidRDefault="00C51A9B" w:rsidP="00C51A9B">
      <w:pPr>
        <w:pStyle w:val="SingleTxtG"/>
      </w:pPr>
      <w:r w:rsidRPr="00B650A1">
        <w:lastRenderedPageBreak/>
        <w:t xml:space="preserve">Since Estonia is a member of the EU, the water quality must be in compliance with the Directive </w:t>
      </w:r>
      <w:bookmarkStart w:id="0" w:name="_Hlk194499430"/>
      <w:r w:rsidR="006C41BB" w:rsidRPr="00B650A1">
        <w:t>2020/2184/EU</w:t>
      </w:r>
      <w:bookmarkEnd w:id="0"/>
      <w:r w:rsidRPr="00B650A1">
        <w:t>. The Directive la</w:t>
      </w:r>
      <w:r w:rsidR="006C41BB" w:rsidRPr="00B650A1">
        <w:t>ys</w:t>
      </w:r>
      <w:r w:rsidRPr="00B650A1">
        <w:t xml:space="preserve"> down </w:t>
      </w:r>
      <w:r w:rsidR="006C41BB" w:rsidRPr="00B650A1">
        <w:t xml:space="preserve">requirements for risk based water safety and </w:t>
      </w:r>
      <w:r w:rsidRPr="00B650A1">
        <w:t xml:space="preserve">the essential quality standards at EU level. </w:t>
      </w:r>
    </w:p>
    <w:p w14:paraId="76C84D7D" w14:textId="77777777" w:rsidR="006C41BB" w:rsidRPr="00B650A1" w:rsidRDefault="006C41BB" w:rsidP="006C41BB">
      <w:pPr>
        <w:pStyle w:val="SingleTxtG"/>
      </w:pPr>
      <w:r w:rsidRPr="00B650A1">
        <w:t>Requirements of the recast drinking water directive concerning quality of water intended for human consumption have been transposed into the following Estonian legislation:</w:t>
      </w:r>
    </w:p>
    <w:p w14:paraId="2A934BA3" w14:textId="4CE2C691" w:rsidR="00C51A9B" w:rsidRPr="00B650A1" w:rsidRDefault="00C51A9B" w:rsidP="00C51A9B">
      <w:pPr>
        <w:pStyle w:val="SingleTxtG"/>
      </w:pPr>
      <w:r w:rsidRPr="00B650A1">
        <w:t>-Water Act (</w:t>
      </w:r>
      <w:r w:rsidR="006C41BB" w:rsidRPr="00B650A1">
        <w:t>23 January 2023</w:t>
      </w:r>
      <w:r w:rsidRPr="00B650A1">
        <w:t xml:space="preserve">) adopted by the Estonian </w:t>
      </w:r>
      <w:r w:rsidR="000C17D0" w:rsidRPr="00B650A1">
        <w:t>Parliament</w:t>
      </w:r>
    </w:p>
    <w:p w14:paraId="6D005DAD" w14:textId="7A8F96D8" w:rsidR="006C41BB" w:rsidRPr="00B650A1" w:rsidRDefault="006C41BB" w:rsidP="006C41BB">
      <w:pPr>
        <w:pStyle w:val="SingleTxtG"/>
      </w:pPr>
      <w:r w:rsidRPr="00B650A1">
        <w:t>-Regulation 61 (3 March 2023) of the Minister of Social Affairs: "Drinking water quality and control requirements and analysis methods and requirements for providing information to consumers"</w:t>
      </w:r>
    </w:p>
    <w:p w14:paraId="7A1CA8C8" w14:textId="7BF84933" w:rsidR="00615A36" w:rsidRPr="00B650A1" w:rsidRDefault="00C51A9B" w:rsidP="00E85ED6">
      <w:pPr>
        <w:pStyle w:val="SingleTxtG"/>
      </w:pPr>
      <w:r w:rsidRPr="00B650A1">
        <w:t xml:space="preserve">-Regulation </w:t>
      </w:r>
      <w:r w:rsidR="00615A36" w:rsidRPr="00B650A1">
        <w:t>6</w:t>
      </w:r>
      <w:r w:rsidRPr="00B650A1">
        <w:t xml:space="preserve"> (</w:t>
      </w:r>
      <w:r w:rsidR="00615A36" w:rsidRPr="00B650A1">
        <w:t>1</w:t>
      </w:r>
      <w:r w:rsidRPr="00B650A1">
        <w:t xml:space="preserve">6 </w:t>
      </w:r>
      <w:r w:rsidR="00615A36" w:rsidRPr="00B650A1">
        <w:t>January</w:t>
      </w:r>
      <w:r w:rsidRPr="00B650A1">
        <w:t xml:space="preserve"> 2</w:t>
      </w:r>
      <w:r w:rsidR="00615A36" w:rsidRPr="00B650A1">
        <w:t>020</w:t>
      </w:r>
      <w:r w:rsidRPr="00B650A1">
        <w:t>) of the Minister of the Environment: "</w:t>
      </w:r>
      <w:r w:rsidR="00E85ED6" w:rsidRPr="00B650A1">
        <w:rPr>
          <w:lang w:val="en"/>
        </w:rPr>
        <w:t>Specified data composition of the water use report and procedure for submission of the report</w:t>
      </w:r>
      <w:r w:rsidRPr="00B650A1">
        <w:t>"</w:t>
      </w:r>
    </w:p>
    <w:p w14:paraId="7F1D16B2" w14:textId="2344B4E5" w:rsidR="000C17D0" w:rsidRPr="00B650A1" w:rsidRDefault="000C17D0" w:rsidP="00E85ED6">
      <w:pPr>
        <w:pStyle w:val="SingleTxtG"/>
        <w:rPr>
          <w:lang w:val="et-EE"/>
        </w:rPr>
      </w:pPr>
      <w:r w:rsidRPr="00B650A1">
        <w:t>-Regulation 23 (14 April 2023) of the Minister of the Environment: “Requirements for risk assessment and management of drinking water catchment areas and supply areas</w:t>
      </w:r>
      <w:r w:rsidRPr="00B650A1">
        <w:rPr>
          <w:vertAlign w:val="superscript"/>
        </w:rPr>
        <w:t>1</w:t>
      </w:r>
      <w:r w:rsidRPr="00B650A1">
        <w:t>”</w:t>
      </w:r>
    </w:p>
    <w:p w14:paraId="25C1BC0C" w14:textId="695F3CEA" w:rsidR="00434C90" w:rsidRPr="00B650A1" w:rsidRDefault="00434C90" w:rsidP="00434C90">
      <w:pPr>
        <w:pStyle w:val="SingleTxtG"/>
        <w:rPr>
          <w:lang w:val="et-EE"/>
        </w:rPr>
      </w:pPr>
      <w:r w:rsidRPr="00B650A1">
        <w:t xml:space="preserve">Since 16.12.2020 the </w:t>
      </w:r>
      <w:r w:rsidRPr="00B650A1">
        <w:rPr>
          <w:lang w:val="et-EE"/>
        </w:rPr>
        <w:t xml:space="preserve">DIRECTIVE (EU) 2020/2184 OF THE EUROPEAN PARLIAMENT AND OF THE COUNCIL on </w:t>
      </w:r>
      <w:proofErr w:type="spellStart"/>
      <w:r w:rsidRPr="00B650A1">
        <w:rPr>
          <w:lang w:val="et-EE"/>
        </w:rPr>
        <w:t>the</w:t>
      </w:r>
      <w:proofErr w:type="spellEnd"/>
      <w:r w:rsidRPr="00B650A1">
        <w:rPr>
          <w:lang w:val="et-EE"/>
        </w:rPr>
        <w:t xml:space="preserve"> </w:t>
      </w:r>
      <w:proofErr w:type="spellStart"/>
      <w:r w:rsidRPr="00B650A1">
        <w:rPr>
          <w:lang w:val="et-EE"/>
        </w:rPr>
        <w:t>quality</w:t>
      </w:r>
      <w:proofErr w:type="spellEnd"/>
      <w:r w:rsidRPr="00B650A1">
        <w:rPr>
          <w:lang w:val="et-EE"/>
        </w:rPr>
        <w:t xml:space="preserve"> of </w:t>
      </w:r>
      <w:proofErr w:type="spellStart"/>
      <w:r w:rsidRPr="00B650A1">
        <w:rPr>
          <w:lang w:val="et-EE"/>
        </w:rPr>
        <w:t>water</w:t>
      </w:r>
      <w:proofErr w:type="spellEnd"/>
      <w:r w:rsidRPr="00B650A1">
        <w:rPr>
          <w:lang w:val="et-EE"/>
        </w:rPr>
        <w:t xml:space="preserve"> </w:t>
      </w:r>
      <w:proofErr w:type="spellStart"/>
      <w:r w:rsidRPr="00B650A1">
        <w:rPr>
          <w:lang w:val="et-EE"/>
        </w:rPr>
        <w:t>intended</w:t>
      </w:r>
      <w:proofErr w:type="spellEnd"/>
      <w:r w:rsidRPr="00B650A1">
        <w:rPr>
          <w:lang w:val="et-EE"/>
        </w:rPr>
        <w:t xml:space="preserve"> </w:t>
      </w:r>
      <w:proofErr w:type="spellStart"/>
      <w:r w:rsidRPr="00B650A1">
        <w:rPr>
          <w:lang w:val="et-EE"/>
        </w:rPr>
        <w:t>for</w:t>
      </w:r>
      <w:proofErr w:type="spellEnd"/>
      <w:r w:rsidRPr="00B650A1">
        <w:rPr>
          <w:lang w:val="et-EE"/>
        </w:rPr>
        <w:t xml:space="preserve"> </w:t>
      </w:r>
      <w:proofErr w:type="spellStart"/>
      <w:r w:rsidRPr="00B650A1">
        <w:rPr>
          <w:lang w:val="et-EE"/>
        </w:rPr>
        <w:t>human</w:t>
      </w:r>
      <w:proofErr w:type="spellEnd"/>
      <w:r w:rsidRPr="00B650A1">
        <w:rPr>
          <w:lang w:val="et-EE"/>
        </w:rPr>
        <w:t xml:space="preserve"> </w:t>
      </w:r>
      <w:proofErr w:type="spellStart"/>
      <w:r w:rsidRPr="00B650A1">
        <w:rPr>
          <w:lang w:val="et-EE"/>
        </w:rPr>
        <w:t>consumption</w:t>
      </w:r>
      <w:proofErr w:type="spellEnd"/>
      <w:r w:rsidRPr="00B650A1">
        <w:rPr>
          <w:lang w:val="et-EE"/>
        </w:rPr>
        <w:t xml:space="preserve"> (</w:t>
      </w:r>
      <w:proofErr w:type="spellStart"/>
      <w:r w:rsidRPr="00B650A1">
        <w:rPr>
          <w:lang w:val="et-EE"/>
        </w:rPr>
        <w:t>recast</w:t>
      </w:r>
      <w:proofErr w:type="spellEnd"/>
      <w:r w:rsidRPr="00B650A1">
        <w:rPr>
          <w:lang w:val="et-EE"/>
        </w:rPr>
        <w:t xml:space="preserve">) </w:t>
      </w:r>
      <w:r w:rsidRPr="00B650A1">
        <w:t xml:space="preserve">entered in to force. Estonia </w:t>
      </w:r>
      <w:r w:rsidR="006C41BB" w:rsidRPr="00B650A1">
        <w:t xml:space="preserve">has </w:t>
      </w:r>
      <w:proofErr w:type="spellStart"/>
      <w:r w:rsidRPr="00B650A1">
        <w:t>activly</w:t>
      </w:r>
      <w:proofErr w:type="spellEnd"/>
      <w:r w:rsidRPr="00B650A1">
        <w:t xml:space="preserve"> wor</w:t>
      </w:r>
      <w:r w:rsidR="006C41BB" w:rsidRPr="00B650A1">
        <w:t>ked</w:t>
      </w:r>
      <w:r w:rsidRPr="00B650A1">
        <w:t xml:space="preserve"> on transposition this directive into our legislation.</w:t>
      </w:r>
    </w:p>
    <w:p w14:paraId="3C1C622B" w14:textId="6815AC7C" w:rsidR="00C51A9B" w:rsidRPr="00B650A1" w:rsidRDefault="00C51A9B" w:rsidP="00C51A9B">
      <w:pPr>
        <w:pStyle w:val="SingleTxtG"/>
        <w:rPr>
          <w:lang w:val="en-US"/>
        </w:rPr>
      </w:pPr>
      <w:r w:rsidRPr="00B650A1">
        <w:rPr>
          <w:lang w:val="en-US"/>
        </w:rPr>
        <w:t>In order to increase the total percentage of population who has access to safe and monitored drinking water, a lot of remedies have been implemented and investments have been made, including money from the state budget, EU funds, as well as drinking water producers themselves.</w:t>
      </w:r>
    </w:p>
    <w:p w14:paraId="2286F77A" w14:textId="0868BD04" w:rsidR="006C41BB" w:rsidRPr="00B650A1" w:rsidRDefault="006C41BB" w:rsidP="006C41BB">
      <w:pPr>
        <w:pStyle w:val="SingleTxtG"/>
      </w:pPr>
      <w:r w:rsidRPr="00B650A1">
        <w:t xml:space="preserve">Access to water requirements in the Water Act are delegated to the local municipalities, who organise access to clean drinking water in their territories. Among other things, local authorities must map the situation and take appropriate and proportional measures to improve the access to drinking water, with special focus on vulnerable and marginalised groups. The Ministry of Social </w:t>
      </w:r>
      <w:proofErr w:type="spellStart"/>
      <w:r w:rsidRPr="00B650A1">
        <w:t>affaris</w:t>
      </w:r>
      <w:proofErr w:type="spellEnd"/>
      <w:r w:rsidRPr="00B650A1">
        <w:t xml:space="preserve"> together with Ministry of Climate and the Health Board aid local municipalities in this matter in different ways (administrative, financial and know-how based measures). Coupled together with implementing the risk based approach to water safety, the contact materials regulation and other requirements from the drinking water directive, the legislative base in the Water Act ensures the prerequisites for safe drinking water and meeting the set target.</w:t>
      </w:r>
    </w:p>
    <w:p w14:paraId="27EECD8F" w14:textId="312AF16F" w:rsidR="00C51A9B" w:rsidRPr="00B650A1" w:rsidRDefault="006E64F5" w:rsidP="00C51A9B">
      <w:pPr>
        <w:pStyle w:val="SingleTxtG"/>
        <w:rPr>
          <w:lang w:val="en-US"/>
        </w:rPr>
      </w:pPr>
      <w:r w:rsidRPr="00B650A1">
        <w:rPr>
          <w:lang w:val="en-US"/>
        </w:rPr>
        <w:t>Estonia has</w:t>
      </w:r>
      <w:r w:rsidR="00C51A9B" w:rsidRPr="00B650A1">
        <w:rPr>
          <w:lang w:val="en-US"/>
        </w:rPr>
        <w:t xml:space="preserve"> made significant investments to comply with drinking water and wastewater directiv</w:t>
      </w:r>
      <w:r w:rsidR="00615A36" w:rsidRPr="00B650A1">
        <w:rPr>
          <w:lang w:val="en-US"/>
        </w:rPr>
        <w:t>es since 2004. Approximately 1,7</w:t>
      </w:r>
      <w:r w:rsidR="00C51A9B" w:rsidRPr="00B650A1">
        <w:rPr>
          <w:lang w:val="en-US"/>
        </w:rPr>
        <w:t xml:space="preserve"> billion euros have been invested using EU funds, Estonian Environmental Investment Centre aid and water companies and municipalities own contribution. What’s important to highlight is that </w:t>
      </w:r>
      <w:r w:rsidR="00615A36" w:rsidRPr="00B650A1">
        <w:rPr>
          <w:lang w:val="en-US"/>
        </w:rPr>
        <w:t xml:space="preserve">close to </w:t>
      </w:r>
      <w:r w:rsidR="00C51A9B" w:rsidRPr="00B650A1">
        <w:rPr>
          <w:lang w:val="en-US"/>
        </w:rPr>
        <w:t>50% of the environmental funds money that have been available in Estonia, have been used to build and upgrade our water infrastructure. This has been possible as we have taken the achievement of compliance with drinking water and wastewater directives very seriously and this has been the priority of our government in the environmental sector since the accession to EU.</w:t>
      </w:r>
    </w:p>
    <w:p w14:paraId="0F50BACC" w14:textId="7F6F8384" w:rsidR="00C51A9B" w:rsidRPr="00B650A1" w:rsidRDefault="00C51A9B" w:rsidP="00C51A9B">
      <w:pPr>
        <w:pStyle w:val="SingleTxtG"/>
        <w:rPr>
          <w:lang w:val="en-US"/>
        </w:rPr>
      </w:pPr>
      <w:r w:rsidRPr="00B650A1">
        <w:rPr>
          <w:lang w:val="en-US"/>
        </w:rPr>
        <w:t>The results are obvious – pollution load have been decreased significantly, at the same time the amount of wastewater is relatively constant during this period.</w:t>
      </w:r>
    </w:p>
    <w:p w14:paraId="271AE167" w14:textId="77777777" w:rsidR="00C51A9B" w:rsidRPr="00B650A1" w:rsidRDefault="00C51A9B" w:rsidP="00C51A9B">
      <w:pPr>
        <w:pStyle w:val="SingleTxtG"/>
        <w:rPr>
          <w:lang w:val="en-US"/>
        </w:rPr>
      </w:pPr>
      <w:r w:rsidRPr="00B650A1">
        <w:rPr>
          <w:lang w:val="en-US"/>
        </w:rPr>
        <w:t xml:space="preserve">However, achieving these goals has been very challenging as Estonia is very sparsely populated country. This results in very high investment and maintenance cost per capita. </w:t>
      </w:r>
    </w:p>
    <w:p w14:paraId="4D45F639" w14:textId="4D4219F5" w:rsidR="00C51A9B" w:rsidRPr="00B650A1" w:rsidRDefault="006E64F5" w:rsidP="00C51A9B">
      <w:pPr>
        <w:pStyle w:val="SingleTxtG"/>
        <w:rPr>
          <w:lang w:val="en-US"/>
        </w:rPr>
      </w:pPr>
      <w:r w:rsidRPr="00B650A1">
        <w:rPr>
          <w:lang w:val="en-US"/>
        </w:rPr>
        <w:t>Estonia has</w:t>
      </w:r>
      <w:r w:rsidR="00C51A9B" w:rsidRPr="00B650A1">
        <w:rPr>
          <w:lang w:val="en-US"/>
        </w:rPr>
        <w:t xml:space="preserve"> several future challenges related to sustainability and affordability issues in this sector. Water utilities efficiency must be raised through consolidation of smaller water companies to regional ones.  </w:t>
      </w:r>
    </w:p>
    <w:p w14:paraId="1003BF54" w14:textId="2CE51396" w:rsidR="00C51A9B" w:rsidRPr="00B650A1" w:rsidRDefault="00C51A9B" w:rsidP="00C51A9B">
      <w:pPr>
        <w:pStyle w:val="SingleTxtG"/>
        <w:rPr>
          <w:lang w:val="en-US"/>
        </w:rPr>
      </w:pPr>
      <w:r w:rsidRPr="00B650A1">
        <w:rPr>
          <w:lang w:val="en-US"/>
        </w:rPr>
        <w:lastRenderedPageBreak/>
        <w:t xml:space="preserve">In 2004 Ministry of the Environment of Estonia took the initiative  and  restructured smaller water companies to regional companies, which serve several municipalities together, </w:t>
      </w:r>
      <w:proofErr w:type="spellStart"/>
      <w:r w:rsidRPr="00B650A1">
        <w:rPr>
          <w:lang w:val="en-US"/>
        </w:rPr>
        <w:t>alltogether</w:t>
      </w:r>
      <w:proofErr w:type="spellEnd"/>
      <w:r w:rsidRPr="00B650A1">
        <w:rPr>
          <w:lang w:val="en-US"/>
        </w:rPr>
        <w:t xml:space="preserve"> 40% of the municipalities are operated by regional water companies. Regional water companies ensure better service quality and lower price of water, ensure efficient management and higher competence of water service. But not all water companies have yet joined into regional companies. Today we are convinced that regional water companies are the right solution for us to ensure sustainable water service in long term. </w:t>
      </w:r>
      <w:r w:rsidR="00AA2A16" w:rsidRPr="00B650A1">
        <w:rPr>
          <w:lang w:val="en-US"/>
        </w:rPr>
        <w:t>Since the beginning of 2022 the Ministry of the Environment has changed the application rules for water companies for investments. The investment funds are applicable only for regional water companies.</w:t>
      </w:r>
    </w:p>
    <w:p w14:paraId="0C09DF80" w14:textId="5BB023F8" w:rsidR="00C51A9B" w:rsidRPr="00B650A1" w:rsidRDefault="00C51A9B" w:rsidP="00C51A9B">
      <w:pPr>
        <w:pStyle w:val="SingleTxtG"/>
        <w:rPr>
          <w:lang w:val="en-US"/>
        </w:rPr>
      </w:pPr>
      <w:r w:rsidRPr="00B650A1">
        <w:rPr>
          <w:lang w:val="en-US"/>
        </w:rPr>
        <w:t>To help the municipalities to tackle the environmental goals in water management, Ministry of the Environment has prepared guidelines for the municipalities how to regulate the supervision of the individual sewerage systems.</w:t>
      </w:r>
      <w:r w:rsidR="00AA2A16" w:rsidRPr="00B650A1">
        <w:rPr>
          <w:lang w:val="en-US"/>
        </w:rPr>
        <w:t xml:space="preserve"> </w:t>
      </w:r>
      <w:r w:rsidRPr="00B650A1">
        <w:rPr>
          <w:lang w:val="en-US"/>
        </w:rPr>
        <w:t>Since 2018 Ministry of the Environment launched a measure to financing households for connecting to public water and sewerage system in agglomerations over 2000 pe, which turned out to be very popular.</w:t>
      </w:r>
    </w:p>
    <w:p w14:paraId="13BE502A" w14:textId="02A627BA" w:rsidR="00315B8E" w:rsidRPr="00B650A1" w:rsidRDefault="00315B8E" w:rsidP="00315B8E">
      <w:pPr>
        <w:pStyle w:val="SingleTxtG"/>
      </w:pPr>
      <w:r w:rsidRPr="00B650A1">
        <w:t xml:space="preserve">The Estonian Water Works Association (EVEL) was founded in 1995 by 11 water companies. EVEL is a nationwide voluntary association of water companies providing the service of public water supply and sewerage and other business operators related to this area of activity. EVEL comprises 42 water companies and 29 companies related to the field of water management. For </w:t>
      </w:r>
      <w:proofErr w:type="spellStart"/>
      <w:r w:rsidRPr="00B650A1">
        <w:t>it´s</w:t>
      </w:r>
      <w:proofErr w:type="spellEnd"/>
      <w:r w:rsidRPr="00B650A1">
        <w:t xml:space="preserve"> members EVEL is organizing information sharing, training programs and workshops related to the </w:t>
      </w:r>
      <w:proofErr w:type="spellStart"/>
      <w:r w:rsidRPr="00B650A1">
        <w:t>watersector's</w:t>
      </w:r>
      <w:proofErr w:type="spellEnd"/>
      <w:r w:rsidRPr="00B650A1">
        <w:t xml:space="preserve"> legislation and technical development.</w:t>
      </w:r>
    </w:p>
    <w:p w14:paraId="5374CDDD" w14:textId="422726CD" w:rsidR="00C51A9B" w:rsidRPr="00B650A1" w:rsidRDefault="002A2DFE" w:rsidP="00C51A9B">
      <w:pPr>
        <w:pStyle w:val="SingleTxtG"/>
      </w:pPr>
      <w:r w:rsidRPr="00B650A1">
        <w:t>Since</w:t>
      </w:r>
      <w:r w:rsidR="00C51A9B" w:rsidRPr="00B650A1">
        <w:t xml:space="preserve"> 2017, EVEL in cooperation with the </w:t>
      </w:r>
      <w:proofErr w:type="spellStart"/>
      <w:r w:rsidR="00C51A9B" w:rsidRPr="00B650A1">
        <w:t>Järvamaa</w:t>
      </w:r>
      <w:proofErr w:type="spellEnd"/>
      <w:r w:rsidR="00C51A9B" w:rsidRPr="00B650A1">
        <w:t xml:space="preserve"> Vocational Education </w:t>
      </w:r>
      <w:proofErr w:type="spellStart"/>
      <w:r w:rsidR="00C51A9B" w:rsidRPr="00B650A1">
        <w:t>Center</w:t>
      </w:r>
      <w:proofErr w:type="spellEnd"/>
      <w:r w:rsidR="00C51A9B" w:rsidRPr="00B650A1">
        <w:t xml:space="preserve"> (JKHK) </w:t>
      </w:r>
      <w:r w:rsidRPr="00B650A1">
        <w:t xml:space="preserve">organizing </w:t>
      </w:r>
      <w:r w:rsidR="00C51A9B" w:rsidRPr="00B650A1">
        <w:t>workplace-based study program “Water</w:t>
      </w:r>
      <w:r w:rsidRPr="00B650A1">
        <w:t xml:space="preserve"> Management</w:t>
      </w:r>
      <w:r w:rsidR="00C51A9B" w:rsidRPr="00B650A1">
        <w:t xml:space="preserve"> Operator</w:t>
      </w:r>
      <w:r w:rsidRPr="00B650A1">
        <w:t>, Level 5</w:t>
      </w:r>
      <w:r w:rsidR="00C51A9B" w:rsidRPr="00B650A1">
        <w:t xml:space="preserve">”. The curriculum concerns the training of both drinking water and sewage treatment plant operators. After 2 years of study, the </w:t>
      </w:r>
      <w:r w:rsidR="001B063C" w:rsidRPr="00B650A1">
        <w:t>professional examination will take place and after successful completion of the exam the student will be awarded with the</w:t>
      </w:r>
      <w:r w:rsidR="00C51A9B" w:rsidRPr="00B650A1">
        <w:t xml:space="preserve"> certificate of professional qualification “Water Management Operator, Level 5”.</w:t>
      </w:r>
    </w:p>
    <w:p w14:paraId="5F35D21C" w14:textId="77777777" w:rsidR="00D80BE3" w:rsidRPr="00B650A1" w:rsidRDefault="00D80BE3" w:rsidP="00D80BE3">
      <w:pPr>
        <w:pStyle w:val="SingleTxtG"/>
      </w:pPr>
      <w:r w:rsidRPr="00B650A1">
        <w:t>The digitalisation of existing assets is a key aspect of enhancing efficiency in the water sector. As part of the EVEL GIS project, we have updated the document "Requirements for As-Built Surveys of Water and Sewerage Infrastructure," incorporating a new section in 2023 titled "Requirements for Ditch As-Built Drawings." The continuous revision and modernisation of this document ensure that water utilities have access to accurate data, supporting a forward-looking approach to water sector development..</w:t>
      </w:r>
    </w:p>
    <w:p w14:paraId="4F0EF74E" w14:textId="77777777" w:rsidR="00D80BE3" w:rsidRPr="00B650A1" w:rsidRDefault="00D80BE3" w:rsidP="00D80BE3">
      <w:pPr>
        <w:pStyle w:val="SingleTxtG"/>
      </w:pPr>
      <w:r w:rsidRPr="00B650A1">
        <w:t xml:space="preserve">In addition to several completed Baltic Sea Interreg projects, whose summaries, guidelines, and other materials can be found on the website: </w:t>
      </w:r>
      <w:hyperlink r:id="rId18" w:history="1">
        <w:r w:rsidRPr="00B650A1">
          <w:rPr>
            <w:rStyle w:val="Hperlink"/>
          </w:rPr>
          <w:t>https://evel.ee/projektid/noah-jaanuar-2019-detsember-2021/</w:t>
        </w:r>
      </w:hyperlink>
      <w:r w:rsidRPr="00B650A1">
        <w:t xml:space="preserve">, in 2022, we joined the Erasmus+ project </w:t>
      </w:r>
      <w:proofErr w:type="spellStart"/>
      <w:r w:rsidRPr="00B650A1">
        <w:t>PoVE</w:t>
      </w:r>
      <w:proofErr w:type="spellEnd"/>
      <w:r w:rsidRPr="00B650A1">
        <w:t xml:space="preserve"> Water (</w:t>
      </w:r>
      <w:hyperlink r:id="rId19" w:history="1">
        <w:r w:rsidRPr="00B650A1">
          <w:rPr>
            <w:rStyle w:val="Hperlink"/>
          </w:rPr>
          <w:t>https://www.povewater.eu/</w:t>
        </w:r>
      </w:hyperlink>
      <w:r w:rsidRPr="00B650A1">
        <w:t>). This project focuses on developing educational materials for vocational training institutions to train water sector specialists. Additionally, through this initiative, we aim to improve the overall visibility of the water sector and attract young professionals to the industry.</w:t>
      </w:r>
    </w:p>
    <w:p w14:paraId="1A516212" w14:textId="77777777" w:rsidR="00195C17" w:rsidRPr="00B650A1" w:rsidRDefault="00195C17" w:rsidP="00195C17">
      <w:pPr>
        <w:pStyle w:val="SingleTxtG"/>
      </w:pPr>
      <w:r w:rsidRPr="00B650A1">
        <w:t>In the second half of 2023, the Ministry of Climate, in cooperation with the water sector, local authorities and the Competition Authority, started to develop a roadmap for a water services strategy, which should agree on a water pricing methodology that supports the sector and promotes efficiency, indicators for efficient water business and a model for a sustainable water business in Estonia.</w:t>
      </w:r>
    </w:p>
    <w:p w14:paraId="3F2C033D" w14:textId="77777777" w:rsidR="00195C17" w:rsidRPr="00B650A1" w:rsidRDefault="00195C17" w:rsidP="00195C17">
      <w:pPr>
        <w:pStyle w:val="SingleTxtG"/>
      </w:pPr>
      <w:r w:rsidRPr="00B650A1">
        <w:t xml:space="preserve">Therefore, a broad-based Water Services Reform Steering Group was launched in June 2023 to support the implementation of the roadmap. The steering group is composed of representatives of the Ministry of Climate, the Competition Board, the Ministry of Social Affairs, the Ministry of Finance, the Environmental Investment Centre, the Health Board, the Estonian Water Companies Association (EVEL), the Estonian Association of Towns and </w:t>
      </w:r>
      <w:r w:rsidRPr="00B650A1">
        <w:lastRenderedPageBreak/>
        <w:t xml:space="preserve">Municipalities, the Estonian Water Supply and Sewerage Engineers Association and the Estonian Owners' Association, as well as experts in the field </w:t>
      </w:r>
      <w:proofErr w:type="spellStart"/>
      <w:r w:rsidRPr="00B650A1">
        <w:t>Vahur</w:t>
      </w:r>
      <w:proofErr w:type="spellEnd"/>
      <w:r w:rsidRPr="00B650A1">
        <w:t xml:space="preserve"> </w:t>
      </w:r>
      <w:proofErr w:type="spellStart"/>
      <w:r w:rsidRPr="00B650A1">
        <w:t>Värk</w:t>
      </w:r>
      <w:proofErr w:type="spellEnd"/>
      <w:r w:rsidRPr="00B650A1">
        <w:t xml:space="preserve">, project manager of </w:t>
      </w:r>
      <w:proofErr w:type="spellStart"/>
      <w:r w:rsidRPr="00B650A1">
        <w:t>Entec</w:t>
      </w:r>
      <w:proofErr w:type="spellEnd"/>
      <w:r w:rsidRPr="00B650A1">
        <w:t xml:space="preserve"> </w:t>
      </w:r>
      <w:proofErr w:type="spellStart"/>
      <w:r w:rsidRPr="00B650A1">
        <w:t>Eesti</w:t>
      </w:r>
      <w:proofErr w:type="spellEnd"/>
      <w:r w:rsidRPr="00B650A1">
        <w:t xml:space="preserve"> OÜ, and </w:t>
      </w:r>
      <w:proofErr w:type="spellStart"/>
      <w:r w:rsidRPr="00B650A1">
        <w:t>Tauno</w:t>
      </w:r>
      <w:proofErr w:type="spellEnd"/>
      <w:r w:rsidRPr="00B650A1">
        <w:t xml:space="preserve"> </w:t>
      </w:r>
      <w:proofErr w:type="spellStart"/>
      <w:r w:rsidRPr="00B650A1">
        <w:t>Võhmar</w:t>
      </w:r>
      <w:proofErr w:type="spellEnd"/>
      <w:r w:rsidRPr="00B650A1">
        <w:t xml:space="preserve">, mayor of </w:t>
      </w:r>
      <w:proofErr w:type="spellStart"/>
      <w:r w:rsidRPr="00B650A1">
        <w:t>Alutaguse</w:t>
      </w:r>
      <w:proofErr w:type="spellEnd"/>
      <w:r w:rsidRPr="00B650A1">
        <w:t xml:space="preserve"> municipality.</w:t>
      </w:r>
    </w:p>
    <w:p w14:paraId="457703B3" w14:textId="16850591" w:rsidR="00C51A9B" w:rsidRPr="00B650A1" w:rsidRDefault="00195C17" w:rsidP="00195C17">
      <w:pPr>
        <w:pStyle w:val="SingleTxtG"/>
      </w:pPr>
      <w:r w:rsidRPr="00B650A1">
        <w:t xml:space="preserve">The strategic roadmap will be prepared with the help of a water reform consultant found through an international tender process, a consortium consisting of </w:t>
      </w:r>
      <w:proofErr w:type="spellStart"/>
      <w:r w:rsidRPr="00B650A1">
        <w:t>Civitta</w:t>
      </w:r>
      <w:proofErr w:type="spellEnd"/>
      <w:r w:rsidRPr="00B650A1">
        <w:t xml:space="preserve"> </w:t>
      </w:r>
      <w:proofErr w:type="spellStart"/>
      <w:r w:rsidRPr="00B650A1">
        <w:t>Eesti</w:t>
      </w:r>
      <w:proofErr w:type="spellEnd"/>
      <w:r w:rsidRPr="00B650A1">
        <w:t xml:space="preserve"> AS, </w:t>
      </w:r>
      <w:proofErr w:type="spellStart"/>
      <w:r w:rsidRPr="00B650A1">
        <w:t>Keskkonnalahendused</w:t>
      </w:r>
      <w:proofErr w:type="spellEnd"/>
      <w:r w:rsidRPr="00B650A1">
        <w:t xml:space="preserve"> OÜ, Powerhouse OÜ, TRINITI law firm and international experts. The work is funded by the European Union's Technical Support Instrument (TSI).</w:t>
      </w:r>
      <w:r w:rsidR="001B063C" w:rsidRPr="00B650A1">
        <w:tab/>
      </w:r>
    </w:p>
    <w:p w14:paraId="0F1B3F3F" w14:textId="1DA08FCC" w:rsidR="009F2AD8" w:rsidRDefault="009F2AD8" w:rsidP="009F2AD8">
      <w:pPr>
        <w:pStyle w:val="SingleTxtG"/>
      </w:pPr>
      <w:r w:rsidRPr="00A4007E">
        <w:t>3.</w:t>
      </w:r>
      <w:r w:rsidRPr="00A4007E">
        <w:tab/>
        <w:t>Please assess the progress achieved from the baseline towards meeting the target as well as any challenges encountered.</w:t>
      </w:r>
    </w:p>
    <w:p w14:paraId="7AE8423C" w14:textId="5014594B" w:rsidR="00193921" w:rsidRPr="00B650A1" w:rsidRDefault="00193921" w:rsidP="00193921">
      <w:pPr>
        <w:pStyle w:val="SingleTxtG"/>
        <w:rPr>
          <w:lang w:val="en-US"/>
        </w:rPr>
      </w:pPr>
      <w:r w:rsidRPr="00B650A1">
        <w:t xml:space="preserve">Access to safe drinking water and sanitation is essential to health and environment, a basic human right and a component of effective policy for health protection. </w:t>
      </w:r>
      <w:r w:rsidRPr="00B650A1">
        <w:rPr>
          <w:lang w:val="en-US"/>
        </w:rPr>
        <w:t xml:space="preserve">In 2006, 73% of the population in Estonia was supplied with drinking water that conformed with requirements. Today, we have reached approximately the level of 99%. </w:t>
      </w:r>
    </w:p>
    <w:p w14:paraId="3B41E6EB" w14:textId="703FDFA2" w:rsidR="00193921" w:rsidRPr="00B650A1" w:rsidRDefault="00193921" w:rsidP="00193921">
      <w:pPr>
        <w:pStyle w:val="SingleTxtG"/>
      </w:pPr>
      <w:r w:rsidRPr="00B650A1">
        <w:t xml:space="preserve">Still has remained one problem which is the </w:t>
      </w:r>
      <w:proofErr w:type="spellStart"/>
      <w:r w:rsidR="00C35BB4" w:rsidRPr="00B650A1">
        <w:t>plentiness</w:t>
      </w:r>
      <w:proofErr w:type="spellEnd"/>
      <w:r w:rsidR="00C35BB4" w:rsidRPr="00B650A1">
        <w:t xml:space="preserve"> </w:t>
      </w:r>
      <w:r w:rsidRPr="00B650A1">
        <w:t>of small water suppliers and the issues concerning their sustainability and water quality.</w:t>
      </w:r>
    </w:p>
    <w:p w14:paraId="6A44873B" w14:textId="77777777" w:rsidR="00193921" w:rsidRPr="00B650A1" w:rsidRDefault="00193921" w:rsidP="00193921">
      <w:pPr>
        <w:pStyle w:val="SingleTxtG"/>
      </w:pPr>
      <w:r w:rsidRPr="00B650A1">
        <w:t xml:space="preserve">The </w:t>
      </w:r>
      <w:proofErr w:type="spellStart"/>
      <w:r w:rsidRPr="00B650A1">
        <w:t>fulfillment</w:t>
      </w:r>
      <w:proofErr w:type="spellEnd"/>
      <w:r w:rsidRPr="00B650A1">
        <w:t xml:space="preserve"> of the targets is influenced in some cases by the availability of funds (</w:t>
      </w:r>
      <w:proofErr w:type="spellStart"/>
      <w:r w:rsidRPr="00B650A1">
        <w:t>eg.</w:t>
      </w:r>
      <w:proofErr w:type="spellEnd"/>
      <w:r w:rsidRPr="00B650A1">
        <w:t>, the percentage of the population provided with water from central water supply network).</w:t>
      </w:r>
    </w:p>
    <w:p w14:paraId="6204D5AC" w14:textId="77777777" w:rsidR="00193921" w:rsidRPr="00B650A1" w:rsidRDefault="00193921" w:rsidP="00193921">
      <w:pPr>
        <w:pStyle w:val="SingleTxtG"/>
      </w:pPr>
      <w:r w:rsidRPr="00B650A1">
        <w:t xml:space="preserve">The results of the investments to the water infrastructure sector are obvious – pollution load have been decreased significantly, higher connection rates to drinking water and sewerage systems, </w:t>
      </w:r>
      <w:proofErr w:type="spellStart"/>
      <w:r w:rsidRPr="00B650A1">
        <w:t>comformity</w:t>
      </w:r>
      <w:proofErr w:type="spellEnd"/>
      <w:r w:rsidRPr="00B650A1">
        <w:t xml:space="preserve"> with environmental and health norms.</w:t>
      </w:r>
    </w:p>
    <w:p w14:paraId="24E45027" w14:textId="77777777" w:rsidR="00195C17" w:rsidRPr="00B650A1" w:rsidRDefault="00195C17" w:rsidP="00195C17">
      <w:pPr>
        <w:pStyle w:val="SingleTxtG"/>
      </w:pPr>
      <w:r w:rsidRPr="00B650A1">
        <w:t xml:space="preserve">Estonia has a high proportion of people connected to public water supply and sewerage: in 2023, the proportion of people connected to public sewerage was 83% and the proportion of people connected to public water supply was 84%. </w:t>
      </w:r>
    </w:p>
    <w:p w14:paraId="65E3AE13" w14:textId="77777777" w:rsidR="00195C17" w:rsidRPr="00B650A1" w:rsidRDefault="00195C17" w:rsidP="00195C17">
      <w:pPr>
        <w:pStyle w:val="SingleTxtG"/>
      </w:pPr>
      <w:r w:rsidRPr="00B650A1">
        <w:t xml:space="preserve">The rate of compliance with the combined sewerage and treatment requirements of </w:t>
      </w:r>
      <w:proofErr w:type="spellStart"/>
      <w:r w:rsidRPr="00B650A1">
        <w:t>aglomerations</w:t>
      </w:r>
      <w:proofErr w:type="spellEnd"/>
      <w:r w:rsidRPr="00B650A1">
        <w:t xml:space="preserve"> of at least 2,000 personal equivalents (</w:t>
      </w:r>
      <w:proofErr w:type="spellStart"/>
      <w:r w:rsidRPr="00B650A1">
        <w:t>p.e.</w:t>
      </w:r>
      <w:proofErr w:type="spellEnd"/>
      <w:r w:rsidRPr="00B650A1">
        <w:t xml:space="preserve">) discharges resulting from the Urban Wastewater Treatment Directive 91/271/EEC, which is still applicable, is also high -- in 2023, 98% of the wastewater discharges with a load of at least 2,000 </w:t>
      </w:r>
      <w:proofErr w:type="spellStart"/>
      <w:r w:rsidRPr="00B650A1">
        <w:t>p.e.</w:t>
      </w:r>
      <w:proofErr w:type="spellEnd"/>
      <w:r w:rsidRPr="00B650A1">
        <w:t xml:space="preserve"> were compliant with the collection and treatment requirements (i.e. 55/56 of the wastewater discharges were compliant). And even more, WWTPs </w:t>
      </w:r>
      <w:proofErr w:type="spellStart"/>
      <w:r w:rsidRPr="00B650A1">
        <w:t>fulfill</w:t>
      </w:r>
      <w:proofErr w:type="spellEnd"/>
      <w:r w:rsidRPr="00B650A1">
        <w:t xml:space="preserve"> the HELCOM convention requirements, which has much higher treatment standards than is set in UWWTD.</w:t>
      </w:r>
    </w:p>
    <w:p w14:paraId="6A99FACC" w14:textId="77777777" w:rsidR="00195C17" w:rsidRPr="00B650A1" w:rsidRDefault="00195C17" w:rsidP="00195C17">
      <w:pPr>
        <w:pStyle w:val="SingleTxtG"/>
      </w:pPr>
      <w:r w:rsidRPr="00B650A1">
        <w:t xml:space="preserve">The Urban Wastewater Treatment Directive 91/271/EEC provides for the possibility of using individual systems in exceptional cases for collecting systems with a load of at least 2,000 </w:t>
      </w:r>
      <w:proofErr w:type="spellStart"/>
      <w:r w:rsidRPr="00B650A1">
        <w:t>p.e.</w:t>
      </w:r>
      <w:proofErr w:type="spellEnd"/>
      <w:r w:rsidRPr="00B650A1">
        <w:t xml:space="preserve">, where the construction of collective sewerage systems is unjustified (too costly or no environmental benefit). The development of public water supply and sewerage in a municipal authority is generally based on a Public Water Supply and Sewerage Development Plan, which is drawn up by the municipal authority in cooperation with the water company, reviewed at least every four years and updated if necessary (this obligation is laid down in the Collective Water Supply and Sewerage Act). It is neither necessary nor reasonable to provide public water supply and sewerage in all areas. </w:t>
      </w:r>
    </w:p>
    <w:p w14:paraId="30375387" w14:textId="77777777" w:rsidR="00195C17" w:rsidRPr="00B650A1" w:rsidRDefault="00195C17" w:rsidP="00195C17">
      <w:pPr>
        <w:pStyle w:val="SingleTxtG"/>
      </w:pPr>
      <w:r w:rsidRPr="00B650A1">
        <w:t xml:space="preserve">The plan will be drawn up on the basis of an assessment of the most appropriate technical solution for the area concerned (including the choice between public water supply and sewerage or individual solutions), taking into account economic, social and environmental considerations. The planning of the shared water supply and sanitation system must be based on the assumption that the provision of the public water supply and sanitation service in the area is necessary for the protection of health and the environment, that the cost of the public water supply and sanitation service remains reasonable for the inhabitants of the area, and that the risks arising from the area to the provision of the public water supply and sanitation service are prevented, mitigated or reduced. </w:t>
      </w:r>
    </w:p>
    <w:p w14:paraId="558C3FB4" w14:textId="77777777" w:rsidR="00195C17" w:rsidRPr="00B650A1" w:rsidRDefault="00195C17" w:rsidP="00195C17">
      <w:pPr>
        <w:pStyle w:val="SingleTxtG"/>
      </w:pPr>
      <w:r w:rsidRPr="00B650A1">
        <w:lastRenderedPageBreak/>
        <w:t>If, as a result of the analyses, it is not feasible to provide a public water supply and sewerage service in the area at a reasonable cost, there is no obligation to develop a public water supply and sewerage system. The average price of a public water supply and sanitation service in Estonia is €4.25/m</w:t>
      </w:r>
      <w:r w:rsidRPr="00B650A1">
        <w:rPr>
          <w:vertAlign w:val="superscript"/>
        </w:rPr>
        <w:t>3</w:t>
      </w:r>
      <w:r w:rsidRPr="00B650A1">
        <w:t xml:space="preserve"> (including VAT), which represents about 1.03% of the average net household income, below the upper limit of the OECD's estimate of a reasonable price for a public water supply and sanitation service (up to 3-5%) and also below the 2% price ceiling for water services mentioned above. Achieving the good status of water bodies, ensuring the continuity of the public water supply and sanitation service, keeping the price of the service at a reasonable level and providing people with good quality drinking water will also contribute to the achievement of the objectives of the Climate Minister's Decree of 02.07.2024. 2024 Decree No. 46 "Requirements, training programme and procedures for persons competent for the operation of drinking water and wastewater treatment facilities" and Decree No. 15 of the Minister of Climate of 06.03.2024 "Procedure for determining the volume and cost of illegally used public water supply and sewerage services". </w:t>
      </w:r>
    </w:p>
    <w:p w14:paraId="4FF14772" w14:textId="77777777" w:rsidR="00195C17" w:rsidRPr="00B650A1" w:rsidRDefault="00195C17" w:rsidP="00195C17">
      <w:pPr>
        <w:pStyle w:val="SingleTxtG"/>
      </w:pPr>
      <w:r w:rsidRPr="00B650A1">
        <w:t>In addition, Regulation No 61 of the Minister of the Environment of 08.11.2019 "Requirements for the treatment of wastewater and the discharge of wastewater, stormwater, mine water, quarry water and cooling water, measures for assessing compliance and limit values for pollutant content" was also renewed in 2024. The amendments to Regulation No 61 were mainly related to the updating of the list of hazardous substances and the limit values. The new limit values for hazardous substances in discharges of used water take into account the need to ensure that surface water bodies do not pose a problem of exceeding the limit values for hazardous substances.</w:t>
      </w:r>
    </w:p>
    <w:p w14:paraId="23560557" w14:textId="0FDDED9D" w:rsidR="009F2AD8" w:rsidRDefault="00195C17" w:rsidP="00195C17">
      <w:pPr>
        <w:pStyle w:val="SingleTxtG"/>
      </w:pPr>
      <w:r w:rsidRPr="000A4AA6">
        <w:rPr>
          <w:color w:val="00B0F0"/>
        </w:rPr>
        <w:t>.</w:t>
      </w:r>
      <w:r w:rsidR="009F2AD8" w:rsidRPr="00A4007E">
        <w:t>4.</w:t>
      </w:r>
      <w:r w:rsidR="009F2AD8" w:rsidRPr="00A4007E">
        <w:tab/>
        <w:t>Please describe how the target set under this area contributes to fulfilling global and regional commitments, in particular the 2030 Sustainable Development Agenda.</w:t>
      </w:r>
    </w:p>
    <w:p w14:paraId="739A7FD3" w14:textId="77777777" w:rsidR="007C0FB1" w:rsidRPr="00B650A1" w:rsidRDefault="007C0FB1" w:rsidP="007C0FB1">
      <w:pPr>
        <w:pStyle w:val="SingleTxtG"/>
      </w:pPr>
      <w:r w:rsidRPr="00B650A1">
        <w:rPr>
          <w:lang w:val="en-US"/>
        </w:rPr>
        <w:t>The global indicator selected by UN Member States for monitoring SDG target 6.1 is ‘</w:t>
      </w:r>
      <w:r w:rsidRPr="00B650A1">
        <w:rPr>
          <w:b/>
          <w:lang w:val="en-US"/>
        </w:rPr>
        <w:t>proportion of population using safely managed drinking water services</w:t>
      </w:r>
      <w:r w:rsidRPr="00B650A1">
        <w:rPr>
          <w:lang w:val="en-US"/>
        </w:rPr>
        <w:t>’.</w:t>
      </w:r>
    </w:p>
    <w:p w14:paraId="0926B9EA" w14:textId="5945E6EB" w:rsidR="007C0FB1" w:rsidRPr="00B650A1" w:rsidRDefault="007C0FB1" w:rsidP="007C0FB1">
      <w:pPr>
        <w:pStyle w:val="SingleTxtG"/>
      </w:pPr>
      <w:r w:rsidRPr="00B650A1">
        <w:t xml:space="preserve">One of the main aims for DW in the adopted National Health Plan till 2030  is to increase the percentage of population connected to the public water supply of which water is safe to drink. This target is </w:t>
      </w:r>
      <w:proofErr w:type="spellStart"/>
      <w:r w:rsidRPr="00B650A1">
        <w:t>inline</w:t>
      </w:r>
      <w:proofErr w:type="spellEnd"/>
      <w:r w:rsidRPr="00B650A1">
        <w:t xml:space="preserve"> with SDG 6.1 and 6.3.</w:t>
      </w:r>
    </w:p>
    <w:p w14:paraId="30627EA4" w14:textId="06E6EBBD" w:rsidR="0045469D" w:rsidRPr="00B650A1" w:rsidRDefault="007C0FB1" w:rsidP="0045469D">
      <w:pPr>
        <w:pStyle w:val="SingleTxtG"/>
        <w:rPr>
          <w:lang w:val="en-US"/>
        </w:rPr>
      </w:pPr>
      <w:r w:rsidRPr="00B650A1">
        <w:t>At the end of year 202</w:t>
      </w:r>
      <w:r w:rsidR="00E43794" w:rsidRPr="00B650A1">
        <w:t>4</w:t>
      </w:r>
      <w:r w:rsidRPr="00B650A1">
        <w:t>, 8</w:t>
      </w:r>
      <w:r w:rsidR="00E43794" w:rsidRPr="00B650A1">
        <w:t>5</w:t>
      </w:r>
      <w:r w:rsidRPr="00B650A1">
        <w:t>,</w:t>
      </w:r>
      <w:r w:rsidR="00E43794" w:rsidRPr="00B650A1">
        <w:t>5</w:t>
      </w:r>
      <w:r w:rsidRPr="00B650A1">
        <w:t xml:space="preserve">% of the total national population was connected to the water supplies. </w:t>
      </w:r>
      <w:r w:rsidRPr="00B650A1">
        <w:rPr>
          <w:lang w:val="en-US"/>
        </w:rPr>
        <w:t>These are supplies that are under the Health Board supervision. Remained population use</w:t>
      </w:r>
      <w:r w:rsidR="00E43794" w:rsidRPr="00B650A1">
        <w:rPr>
          <w:lang w:val="en-US"/>
        </w:rPr>
        <w:t xml:space="preserve">s </w:t>
      </w:r>
      <w:proofErr w:type="spellStart"/>
      <w:r w:rsidR="00E43794" w:rsidRPr="00B650A1">
        <w:rPr>
          <w:lang w:val="en-US"/>
        </w:rPr>
        <w:t>un</w:t>
      </w:r>
      <w:r w:rsidRPr="00B650A1">
        <w:rPr>
          <w:lang w:val="en-US"/>
        </w:rPr>
        <w:t>piped</w:t>
      </w:r>
      <w:proofErr w:type="spellEnd"/>
      <w:r w:rsidRPr="00B650A1">
        <w:rPr>
          <w:lang w:val="en-US"/>
        </w:rPr>
        <w:t xml:space="preserve"> source drinking water (boreholes, wells). In 2019 </w:t>
      </w:r>
      <w:r w:rsidR="00E43794" w:rsidRPr="00B650A1">
        <w:rPr>
          <w:lang w:val="en-US"/>
        </w:rPr>
        <w:t xml:space="preserve">large scale survey of individual drinking water wells (over 1000 wells over the country) </w:t>
      </w:r>
      <w:r w:rsidRPr="00B650A1">
        <w:rPr>
          <w:lang w:val="en-US"/>
        </w:rPr>
        <w:t>was conducted</w:t>
      </w:r>
      <w:r w:rsidR="00E43794" w:rsidRPr="00B650A1">
        <w:rPr>
          <w:lang w:val="en-US"/>
        </w:rPr>
        <w:t>.</w:t>
      </w:r>
      <w:r w:rsidRPr="00B650A1">
        <w:rPr>
          <w:lang w:val="en-US"/>
        </w:rPr>
        <w:t xml:space="preserve"> </w:t>
      </w:r>
      <w:r w:rsidR="00D064CA" w:rsidRPr="00B650A1">
        <w:rPr>
          <w:lang w:val="en-US"/>
        </w:rPr>
        <w:t xml:space="preserve">Upon </w:t>
      </w:r>
      <w:proofErr w:type="spellStart"/>
      <w:r w:rsidR="00D064CA" w:rsidRPr="00B650A1">
        <w:rPr>
          <w:lang w:val="en-US"/>
        </w:rPr>
        <w:t>recieved</w:t>
      </w:r>
      <w:proofErr w:type="spellEnd"/>
      <w:r w:rsidR="00D064CA" w:rsidRPr="00B650A1">
        <w:rPr>
          <w:lang w:val="en-US"/>
        </w:rPr>
        <w:t xml:space="preserve"> data </w:t>
      </w:r>
      <w:r w:rsidR="00E43794" w:rsidRPr="00B650A1">
        <w:rPr>
          <w:lang w:val="en-US"/>
        </w:rPr>
        <w:t xml:space="preserve">a set of guidelines for individual drinking water wells users </w:t>
      </w:r>
      <w:r w:rsidR="00D064CA" w:rsidRPr="00B650A1">
        <w:rPr>
          <w:lang w:val="en-US"/>
        </w:rPr>
        <w:t>were developed</w:t>
      </w:r>
      <w:r w:rsidR="00E43794" w:rsidRPr="00B650A1">
        <w:rPr>
          <w:lang w:val="en-US"/>
        </w:rPr>
        <w:t xml:space="preserve"> </w:t>
      </w:r>
      <w:r w:rsidR="0045469D" w:rsidRPr="00B650A1">
        <w:rPr>
          <w:lang w:val="en-US"/>
        </w:rPr>
        <w:t>(</w:t>
      </w:r>
      <w:r w:rsidR="0045469D" w:rsidRPr="00B650A1">
        <w:rPr>
          <w:lang w:val="et-EE"/>
        </w:rPr>
        <w:t xml:space="preserve">https://envir.ee/keskkonnakasutus/vesi/uuringud-ja-aruanded#item-3 </w:t>
      </w:r>
      <w:r w:rsidR="00E43794" w:rsidRPr="00B650A1">
        <w:rPr>
          <w:lang w:val="et-EE"/>
        </w:rPr>
        <w:t xml:space="preserve">and </w:t>
      </w:r>
      <w:r w:rsidR="0045469D" w:rsidRPr="00B650A1">
        <w:rPr>
          <w:lang w:val="en-US"/>
        </w:rPr>
        <w:t>https://envir.ee/media/4056/download)</w:t>
      </w:r>
      <w:r w:rsidR="00E43794" w:rsidRPr="00B650A1">
        <w:rPr>
          <w:lang w:val="en-US"/>
        </w:rPr>
        <w:t>.</w:t>
      </w:r>
    </w:p>
    <w:p w14:paraId="4E0FFA65" w14:textId="71DC0E02" w:rsidR="007C0FB1" w:rsidRPr="00B650A1" w:rsidRDefault="00D064CA" w:rsidP="00D064CA">
      <w:pPr>
        <w:pStyle w:val="SingleTxtG"/>
      </w:pPr>
      <w:r w:rsidRPr="00B650A1">
        <w:rPr>
          <w:lang w:val="en-US"/>
        </w:rPr>
        <w:t xml:space="preserve">The overall aim is to connect them to the public water supply if possible or implement other remedies for water safety. These </w:t>
      </w:r>
      <w:proofErr w:type="spellStart"/>
      <w:r w:rsidRPr="00B650A1">
        <w:rPr>
          <w:lang w:val="en-US"/>
        </w:rPr>
        <w:t>activites</w:t>
      </w:r>
      <w:proofErr w:type="spellEnd"/>
      <w:r w:rsidRPr="00B650A1">
        <w:rPr>
          <w:lang w:val="en-US"/>
        </w:rPr>
        <w:t xml:space="preserve"> are </w:t>
      </w:r>
      <w:r w:rsidRPr="00B650A1">
        <w:t>in line with SDG 6.1.</w:t>
      </w:r>
    </w:p>
    <w:p w14:paraId="3617AFF3" w14:textId="77777777" w:rsidR="009F2AD8" w:rsidRPr="00A4007E" w:rsidRDefault="009F2AD8" w:rsidP="009F2AD8">
      <w:pPr>
        <w:pStyle w:val="SingleTxtG"/>
      </w:pPr>
      <w:r w:rsidRPr="00A4007E">
        <w:t>5.</w:t>
      </w:r>
      <w:r w:rsidRPr="00A4007E">
        <w:tab/>
        <w:t>If you have not set a target in this area, please explain why.</w:t>
      </w:r>
    </w:p>
    <w:p w14:paraId="45C5D2D8" w14:textId="77777777" w:rsidR="009F2AD8" w:rsidRPr="00A4007E" w:rsidRDefault="009F2AD8" w:rsidP="00015AF6">
      <w:pPr>
        <w:pStyle w:val="H1G"/>
      </w:pPr>
      <w:r w:rsidRPr="00A4007E">
        <w:tab/>
        <w:t>II.</w:t>
      </w:r>
      <w:r w:rsidRPr="00A4007E">
        <w:tab/>
      </w:r>
      <w:bookmarkStart w:id="1" w:name="_Hlk192516331"/>
      <w:r w:rsidRPr="00A4007E">
        <w:t>Reduction of the scale of outbreaks and incidents of water-related disease (art. 6, para.</w:t>
      </w:r>
      <w:r w:rsidRPr="00A4007E" w:rsidDel="00AD5AF1">
        <w:t xml:space="preserve"> </w:t>
      </w:r>
      <w:r w:rsidRPr="00A4007E">
        <w:t>2 (b))</w:t>
      </w:r>
      <w:bookmarkEnd w:id="1"/>
    </w:p>
    <w:p w14:paraId="513692F1" w14:textId="77777777" w:rsidR="009F2AD8" w:rsidRPr="00A4007E" w:rsidRDefault="009F2AD8" w:rsidP="009F2AD8">
      <w:pPr>
        <w:pStyle w:val="H4G"/>
      </w:pPr>
      <w:r w:rsidRPr="00A4007E">
        <w:tab/>
      </w:r>
      <w:r w:rsidRPr="00A4007E">
        <w:tab/>
        <w:t>For each target set in this area:</w:t>
      </w:r>
    </w:p>
    <w:p w14:paraId="35B005A9" w14:textId="048FA46B" w:rsidR="009F2AD8"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7901B774" w14:textId="65F6191B" w:rsidR="00FA23C6" w:rsidRPr="00B650A1" w:rsidRDefault="00FA23C6" w:rsidP="00FA23C6">
      <w:pPr>
        <w:pStyle w:val="SingleTxtG"/>
      </w:pPr>
      <w:r w:rsidRPr="00B650A1">
        <w:t xml:space="preserve">Target: There are no outbreaks of diseases due to drinking water. Target date: </w:t>
      </w:r>
      <w:r w:rsidR="00D258B5" w:rsidRPr="00B650A1">
        <w:rPr>
          <w:b/>
        </w:rPr>
        <w:t>202</w:t>
      </w:r>
      <w:r w:rsidR="00262510" w:rsidRPr="00B650A1">
        <w:rPr>
          <w:b/>
        </w:rPr>
        <w:t>5</w:t>
      </w:r>
      <w:r w:rsidRPr="00B650A1">
        <w:rPr>
          <w:b/>
        </w:rPr>
        <w:t xml:space="preserve"> </w:t>
      </w:r>
    </w:p>
    <w:p w14:paraId="51E7DC85" w14:textId="77777777" w:rsidR="00FA23C6" w:rsidRPr="00B650A1" w:rsidRDefault="00FA23C6" w:rsidP="00FA23C6">
      <w:pPr>
        <w:pStyle w:val="SingleTxtG"/>
      </w:pPr>
      <w:r w:rsidRPr="00B650A1">
        <w:lastRenderedPageBreak/>
        <w:t>Base value (2010): 0</w:t>
      </w:r>
    </w:p>
    <w:p w14:paraId="4703AC10" w14:textId="6EFA1FC1" w:rsidR="00FA23C6" w:rsidRPr="00B650A1" w:rsidRDefault="00D258B5" w:rsidP="00FA23C6">
      <w:pPr>
        <w:pStyle w:val="SingleTxtG"/>
      </w:pPr>
      <w:r w:rsidRPr="00B650A1">
        <w:t>Current value (202</w:t>
      </w:r>
      <w:r w:rsidR="006C54BC" w:rsidRPr="00B650A1">
        <w:t>4</w:t>
      </w:r>
      <w:r w:rsidR="00FA23C6" w:rsidRPr="00B650A1">
        <w:t>): 0</w:t>
      </w:r>
    </w:p>
    <w:p w14:paraId="72ECC22B" w14:textId="7EE53FE2" w:rsidR="00FA23C6" w:rsidRPr="00B650A1" w:rsidRDefault="00FA23C6" w:rsidP="00FA23C6">
      <w:pPr>
        <w:pStyle w:val="SingleTxtG"/>
      </w:pPr>
      <w:r w:rsidRPr="00B650A1">
        <w:t>T</w:t>
      </w:r>
      <w:r w:rsidR="009C42EB" w:rsidRPr="00B650A1">
        <w:t xml:space="preserve">arget is set on national level </w:t>
      </w:r>
      <w:r w:rsidRPr="00B650A1">
        <w:t>in National Health Pla</w:t>
      </w:r>
      <w:r w:rsidR="006E64F5" w:rsidRPr="00B650A1">
        <w:t xml:space="preserve">n 2020 – </w:t>
      </w:r>
      <w:r w:rsidR="00D258B5" w:rsidRPr="00B650A1">
        <w:t>203</w:t>
      </w:r>
      <w:r w:rsidR="009C42EB" w:rsidRPr="00B650A1">
        <w:t xml:space="preserve">0 implementation program on Environmental Health </w:t>
      </w:r>
      <w:r w:rsidRPr="00B650A1">
        <w:t xml:space="preserve">in accordance with </w:t>
      </w:r>
      <w:r w:rsidR="0006108D" w:rsidRPr="00B650A1">
        <w:t xml:space="preserve">recast </w:t>
      </w:r>
      <w:r w:rsidRPr="00B650A1">
        <w:t>Directive which determines that: quality of water intended for human consumption, Member States shall take the measures necessary to ensure that water intended for human consumption is wholesome and clean. For the purposes of the minimum requirements of this Directive, water intended for human consumption shall be wholesome and clean if it:</w:t>
      </w:r>
    </w:p>
    <w:p w14:paraId="7FE1DC16" w14:textId="77777777" w:rsidR="00FA23C6" w:rsidRPr="00B650A1" w:rsidRDefault="00FA23C6" w:rsidP="00FA23C6">
      <w:pPr>
        <w:pStyle w:val="SingleTxtG"/>
      </w:pPr>
      <w:r w:rsidRPr="00B650A1">
        <w:t>(a) is free from any micro-organisms and parasites and from any substances which, in numbers or concentrations, constitute a potential danger to human health, and</w:t>
      </w:r>
    </w:p>
    <w:p w14:paraId="16C52A8F" w14:textId="77777777" w:rsidR="00FA23C6" w:rsidRPr="00B650A1" w:rsidRDefault="00FA23C6" w:rsidP="00FA23C6">
      <w:pPr>
        <w:pStyle w:val="SingleTxtG"/>
      </w:pPr>
      <w:r w:rsidRPr="00B650A1">
        <w:t>(b) meets the minimum requirements set out in directive Annex I, Parts A and B;</w:t>
      </w:r>
    </w:p>
    <w:p w14:paraId="4F7C8ED4" w14:textId="6F23B524" w:rsidR="00262510" w:rsidRPr="00B650A1" w:rsidRDefault="00262510" w:rsidP="009F2AD8">
      <w:pPr>
        <w:pStyle w:val="SingleTxtG"/>
      </w:pPr>
      <w:r w:rsidRPr="00B650A1">
        <w:t xml:space="preserve">In period 2022-2024 there were 2 water-related outbreaks – one outbreak due </w:t>
      </w:r>
      <w:proofErr w:type="spellStart"/>
      <w:r w:rsidRPr="00B650A1">
        <w:t>tu</w:t>
      </w:r>
      <w:proofErr w:type="spellEnd"/>
      <w:r w:rsidRPr="00B650A1">
        <w:t xml:space="preserve"> drinking water (141 cases, 2023 y) and one outbreak due to bathing water (10 cases 2024 y)</w:t>
      </w:r>
      <w:r w:rsidR="00B650A1">
        <w:t>.</w:t>
      </w:r>
    </w:p>
    <w:p w14:paraId="3CD603A1" w14:textId="5D4C343A" w:rsidR="009F2AD8"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5B3FE7FF" w14:textId="1DF5D339" w:rsidR="00FA23C6" w:rsidRPr="00B650A1" w:rsidRDefault="00FA23C6" w:rsidP="00FA23C6">
      <w:pPr>
        <w:pStyle w:val="SingleTxtG"/>
      </w:pPr>
      <w:r w:rsidRPr="00B650A1">
        <w:t xml:space="preserve">Estonia has adopted </w:t>
      </w:r>
      <w:r w:rsidR="006C41BB" w:rsidRPr="00B650A1">
        <w:t xml:space="preserve">the recast drinking water directive </w:t>
      </w:r>
      <w:r w:rsidRPr="00B650A1">
        <w:t>and with surveillance monitoring performed by the Health Board and additional monitoring done by the water producers to have good overview of water quality in public water supplies. O</w:t>
      </w:r>
      <w:r w:rsidR="00C217BC" w:rsidRPr="00B650A1">
        <w:t>perat</w:t>
      </w:r>
      <w:r w:rsidR="00E43794" w:rsidRPr="00B650A1">
        <w:t>o</w:t>
      </w:r>
      <w:r w:rsidR="00C217BC" w:rsidRPr="00B650A1">
        <w:t>rs</w:t>
      </w:r>
      <w:r w:rsidRPr="00B650A1">
        <w:t xml:space="preserve"> of </w:t>
      </w:r>
      <w:r w:rsidR="00C217BC" w:rsidRPr="00B650A1">
        <w:t xml:space="preserve">water </w:t>
      </w:r>
      <w:r w:rsidRPr="00B650A1">
        <w:t xml:space="preserve">supplies that do not meet the requirements for water quality are obliged to improve the water </w:t>
      </w:r>
      <w:proofErr w:type="spellStart"/>
      <w:r w:rsidRPr="00B650A1">
        <w:t>quality.There</w:t>
      </w:r>
      <w:proofErr w:type="spellEnd"/>
      <w:r w:rsidRPr="00B650A1">
        <w:t xml:space="preserve"> are no drinking water supply systems in Estonia </w:t>
      </w:r>
      <w:r w:rsidR="00E43794" w:rsidRPr="00B650A1">
        <w:t>that</w:t>
      </w:r>
      <w:r w:rsidRPr="00B650A1">
        <w:t xml:space="preserve"> constantly fail to meet the requirements of microbiological parameters. Temporary deviations from required microbiological parameters have been noted in less than </w:t>
      </w:r>
      <w:r w:rsidR="00E43794" w:rsidRPr="00B650A1">
        <w:t>0,34</w:t>
      </w:r>
      <w:r w:rsidRPr="00B650A1">
        <w:t xml:space="preserve">% of water works under </w:t>
      </w:r>
      <w:proofErr w:type="spellStart"/>
      <w:r w:rsidRPr="00B650A1">
        <w:t>suirveillance</w:t>
      </w:r>
      <w:proofErr w:type="spellEnd"/>
      <w:r w:rsidRPr="00B650A1">
        <w:t>.</w:t>
      </w:r>
    </w:p>
    <w:p w14:paraId="57C04517" w14:textId="15837EF6" w:rsidR="00FA23C6" w:rsidRPr="00B650A1" w:rsidRDefault="006A7971" w:rsidP="00C35BB4">
      <w:pPr>
        <w:pStyle w:val="SingleTxtG"/>
        <w:rPr>
          <w:lang w:val="et-EE"/>
        </w:rPr>
      </w:pPr>
      <w:r w:rsidRPr="00B650A1">
        <w:t xml:space="preserve">Since 16.12.2020 the </w:t>
      </w:r>
      <w:r w:rsidRPr="00B650A1">
        <w:rPr>
          <w:lang w:val="et-EE"/>
        </w:rPr>
        <w:t xml:space="preserve">DIRECTIVE (EU) 2020/2184 OF THE EUROPEAN PARLIAMENT AND OF THE COUNCIL on </w:t>
      </w:r>
      <w:proofErr w:type="spellStart"/>
      <w:r w:rsidRPr="00B650A1">
        <w:rPr>
          <w:lang w:val="et-EE"/>
        </w:rPr>
        <w:t>the</w:t>
      </w:r>
      <w:proofErr w:type="spellEnd"/>
      <w:r w:rsidRPr="00B650A1">
        <w:rPr>
          <w:lang w:val="et-EE"/>
        </w:rPr>
        <w:t xml:space="preserve"> </w:t>
      </w:r>
      <w:proofErr w:type="spellStart"/>
      <w:r w:rsidRPr="00B650A1">
        <w:rPr>
          <w:lang w:val="et-EE"/>
        </w:rPr>
        <w:t>quality</w:t>
      </w:r>
      <w:proofErr w:type="spellEnd"/>
      <w:r w:rsidRPr="00B650A1">
        <w:rPr>
          <w:lang w:val="et-EE"/>
        </w:rPr>
        <w:t xml:space="preserve"> of </w:t>
      </w:r>
      <w:proofErr w:type="spellStart"/>
      <w:r w:rsidRPr="00B650A1">
        <w:rPr>
          <w:lang w:val="et-EE"/>
        </w:rPr>
        <w:t>water</w:t>
      </w:r>
      <w:proofErr w:type="spellEnd"/>
      <w:r w:rsidRPr="00B650A1">
        <w:rPr>
          <w:lang w:val="et-EE"/>
        </w:rPr>
        <w:t xml:space="preserve"> </w:t>
      </w:r>
      <w:proofErr w:type="spellStart"/>
      <w:r w:rsidRPr="00B650A1">
        <w:rPr>
          <w:lang w:val="et-EE"/>
        </w:rPr>
        <w:t>intended</w:t>
      </w:r>
      <w:proofErr w:type="spellEnd"/>
      <w:r w:rsidRPr="00B650A1">
        <w:rPr>
          <w:lang w:val="et-EE"/>
        </w:rPr>
        <w:t xml:space="preserve"> </w:t>
      </w:r>
      <w:proofErr w:type="spellStart"/>
      <w:r w:rsidRPr="00B650A1">
        <w:rPr>
          <w:lang w:val="et-EE"/>
        </w:rPr>
        <w:t>for</w:t>
      </w:r>
      <w:proofErr w:type="spellEnd"/>
      <w:r w:rsidRPr="00B650A1">
        <w:rPr>
          <w:lang w:val="et-EE"/>
        </w:rPr>
        <w:t xml:space="preserve"> </w:t>
      </w:r>
      <w:proofErr w:type="spellStart"/>
      <w:r w:rsidRPr="00B650A1">
        <w:rPr>
          <w:lang w:val="et-EE"/>
        </w:rPr>
        <w:t>human</w:t>
      </w:r>
      <w:proofErr w:type="spellEnd"/>
      <w:r w:rsidRPr="00B650A1">
        <w:rPr>
          <w:lang w:val="et-EE"/>
        </w:rPr>
        <w:t xml:space="preserve"> </w:t>
      </w:r>
      <w:proofErr w:type="spellStart"/>
      <w:r w:rsidRPr="00B650A1">
        <w:rPr>
          <w:lang w:val="et-EE"/>
        </w:rPr>
        <w:t>consumption</w:t>
      </w:r>
      <w:proofErr w:type="spellEnd"/>
      <w:r w:rsidRPr="00B650A1">
        <w:rPr>
          <w:lang w:val="et-EE"/>
        </w:rPr>
        <w:t xml:space="preserve"> (</w:t>
      </w:r>
      <w:proofErr w:type="spellStart"/>
      <w:r w:rsidRPr="00B650A1">
        <w:rPr>
          <w:lang w:val="et-EE"/>
        </w:rPr>
        <w:t>recast</w:t>
      </w:r>
      <w:proofErr w:type="spellEnd"/>
      <w:r w:rsidRPr="00B650A1">
        <w:rPr>
          <w:lang w:val="et-EE"/>
        </w:rPr>
        <w:t xml:space="preserve">) </w:t>
      </w:r>
      <w:r w:rsidRPr="00B650A1">
        <w:t xml:space="preserve">entered in to force. Estonia </w:t>
      </w:r>
      <w:r w:rsidR="00E43794" w:rsidRPr="00B650A1">
        <w:t>has</w:t>
      </w:r>
      <w:r w:rsidRPr="00B650A1">
        <w:t xml:space="preserve"> transpos</w:t>
      </w:r>
      <w:r w:rsidR="004B7E7A" w:rsidRPr="00B650A1">
        <w:t>ed</w:t>
      </w:r>
      <w:r w:rsidRPr="00B650A1">
        <w:t xml:space="preserve"> this directive into </w:t>
      </w:r>
      <w:r w:rsidR="00E43794" w:rsidRPr="00B650A1">
        <w:t>its</w:t>
      </w:r>
      <w:r w:rsidR="004B7E7A" w:rsidRPr="00B650A1">
        <w:t xml:space="preserve"> national</w:t>
      </w:r>
      <w:r w:rsidRPr="00B650A1">
        <w:t xml:space="preserve"> legislation. The new directive has requirements for </w:t>
      </w:r>
      <w:r w:rsidR="008F4403" w:rsidRPr="00B650A1">
        <w:rPr>
          <w:bCs/>
          <w:lang w:val="et-EE"/>
        </w:rPr>
        <w:t>r</w:t>
      </w:r>
      <w:r w:rsidRPr="00B650A1">
        <w:rPr>
          <w:bCs/>
          <w:lang w:val="et-EE"/>
        </w:rPr>
        <w:t xml:space="preserve">isk </w:t>
      </w:r>
      <w:proofErr w:type="spellStart"/>
      <w:r w:rsidRPr="00B650A1">
        <w:rPr>
          <w:bCs/>
          <w:lang w:val="et-EE"/>
        </w:rPr>
        <w:t>assessment</w:t>
      </w:r>
      <w:proofErr w:type="spellEnd"/>
      <w:r w:rsidRPr="00B650A1">
        <w:rPr>
          <w:bCs/>
          <w:lang w:val="et-EE"/>
        </w:rPr>
        <w:t xml:space="preserve"> and risk </w:t>
      </w:r>
      <w:proofErr w:type="spellStart"/>
      <w:r w:rsidRPr="00B650A1">
        <w:rPr>
          <w:bCs/>
          <w:lang w:val="et-EE"/>
        </w:rPr>
        <w:t>management</w:t>
      </w:r>
      <w:proofErr w:type="spellEnd"/>
      <w:r w:rsidRPr="00B650A1">
        <w:rPr>
          <w:bCs/>
          <w:lang w:val="et-EE"/>
        </w:rPr>
        <w:t xml:space="preserve"> of </w:t>
      </w:r>
      <w:proofErr w:type="spellStart"/>
      <w:r w:rsidRPr="00B650A1">
        <w:rPr>
          <w:bCs/>
          <w:lang w:val="et-EE"/>
        </w:rPr>
        <w:t>the</w:t>
      </w:r>
      <w:proofErr w:type="spellEnd"/>
      <w:r w:rsidRPr="00B650A1">
        <w:rPr>
          <w:bCs/>
          <w:lang w:val="et-EE"/>
        </w:rPr>
        <w:t xml:space="preserve"> </w:t>
      </w:r>
      <w:proofErr w:type="spellStart"/>
      <w:r w:rsidRPr="00B650A1">
        <w:rPr>
          <w:bCs/>
          <w:lang w:val="et-EE"/>
        </w:rPr>
        <w:t>catchment</w:t>
      </w:r>
      <w:proofErr w:type="spellEnd"/>
      <w:r w:rsidRPr="00B650A1">
        <w:rPr>
          <w:bCs/>
          <w:lang w:val="et-EE"/>
        </w:rPr>
        <w:t xml:space="preserve"> </w:t>
      </w:r>
      <w:proofErr w:type="spellStart"/>
      <w:r w:rsidRPr="00B650A1">
        <w:rPr>
          <w:bCs/>
          <w:lang w:val="et-EE"/>
        </w:rPr>
        <w:t>areas</w:t>
      </w:r>
      <w:proofErr w:type="spellEnd"/>
      <w:r w:rsidRPr="00B650A1">
        <w:rPr>
          <w:bCs/>
          <w:lang w:val="et-EE"/>
        </w:rPr>
        <w:t xml:space="preserve"> </w:t>
      </w:r>
      <w:proofErr w:type="spellStart"/>
      <w:r w:rsidRPr="00B650A1">
        <w:rPr>
          <w:bCs/>
          <w:lang w:val="et-EE"/>
        </w:rPr>
        <w:t>for</w:t>
      </w:r>
      <w:proofErr w:type="spellEnd"/>
      <w:r w:rsidRPr="00B650A1">
        <w:rPr>
          <w:bCs/>
          <w:lang w:val="et-EE"/>
        </w:rPr>
        <w:t xml:space="preserve"> </w:t>
      </w:r>
      <w:proofErr w:type="spellStart"/>
      <w:r w:rsidRPr="00B650A1">
        <w:rPr>
          <w:bCs/>
          <w:lang w:val="et-EE"/>
        </w:rPr>
        <w:t>abstraction</w:t>
      </w:r>
      <w:proofErr w:type="spellEnd"/>
      <w:r w:rsidRPr="00B650A1">
        <w:rPr>
          <w:bCs/>
          <w:lang w:val="et-EE"/>
        </w:rPr>
        <w:t xml:space="preserve"> </w:t>
      </w:r>
      <w:proofErr w:type="spellStart"/>
      <w:r w:rsidRPr="00B650A1">
        <w:rPr>
          <w:bCs/>
          <w:lang w:val="et-EE"/>
        </w:rPr>
        <w:t>points</w:t>
      </w:r>
      <w:proofErr w:type="spellEnd"/>
      <w:r w:rsidRPr="00B650A1">
        <w:rPr>
          <w:bCs/>
          <w:lang w:val="et-EE"/>
        </w:rPr>
        <w:t xml:space="preserve"> of </w:t>
      </w:r>
      <w:proofErr w:type="spellStart"/>
      <w:r w:rsidRPr="00B650A1">
        <w:rPr>
          <w:bCs/>
          <w:lang w:val="et-EE"/>
        </w:rPr>
        <w:t>water</w:t>
      </w:r>
      <w:proofErr w:type="spellEnd"/>
      <w:r w:rsidRPr="00B650A1">
        <w:rPr>
          <w:bCs/>
          <w:lang w:val="et-EE"/>
        </w:rPr>
        <w:t xml:space="preserve"> </w:t>
      </w:r>
      <w:proofErr w:type="spellStart"/>
      <w:r w:rsidRPr="00B650A1">
        <w:rPr>
          <w:bCs/>
          <w:lang w:val="et-EE"/>
        </w:rPr>
        <w:t>intended</w:t>
      </w:r>
      <w:proofErr w:type="spellEnd"/>
      <w:r w:rsidRPr="00B650A1">
        <w:rPr>
          <w:bCs/>
          <w:lang w:val="et-EE"/>
        </w:rPr>
        <w:t xml:space="preserve"> </w:t>
      </w:r>
      <w:proofErr w:type="spellStart"/>
      <w:r w:rsidRPr="00B650A1">
        <w:rPr>
          <w:bCs/>
          <w:lang w:val="et-EE"/>
        </w:rPr>
        <w:t>for</w:t>
      </w:r>
      <w:proofErr w:type="spellEnd"/>
      <w:r w:rsidRPr="00B650A1">
        <w:rPr>
          <w:bCs/>
          <w:lang w:val="et-EE"/>
        </w:rPr>
        <w:t xml:space="preserve"> </w:t>
      </w:r>
      <w:proofErr w:type="spellStart"/>
      <w:r w:rsidRPr="00B650A1">
        <w:rPr>
          <w:bCs/>
          <w:lang w:val="et-EE"/>
        </w:rPr>
        <w:t>human</w:t>
      </w:r>
      <w:proofErr w:type="spellEnd"/>
      <w:r w:rsidRPr="00B650A1">
        <w:rPr>
          <w:bCs/>
          <w:lang w:val="et-EE"/>
        </w:rPr>
        <w:t xml:space="preserve"> </w:t>
      </w:r>
      <w:proofErr w:type="spellStart"/>
      <w:r w:rsidRPr="00B650A1">
        <w:rPr>
          <w:bCs/>
          <w:lang w:val="et-EE"/>
        </w:rPr>
        <w:t>consumption</w:t>
      </w:r>
      <w:proofErr w:type="spellEnd"/>
      <w:r w:rsidRPr="00B650A1">
        <w:rPr>
          <w:bCs/>
          <w:lang w:val="et-EE"/>
        </w:rPr>
        <w:t>,</w:t>
      </w:r>
      <w:r w:rsidRPr="00B650A1">
        <w:rPr>
          <w:lang w:val="et-EE"/>
        </w:rPr>
        <w:t xml:space="preserve"> </w:t>
      </w:r>
      <w:proofErr w:type="spellStart"/>
      <w:r w:rsidRPr="00B650A1">
        <w:rPr>
          <w:lang w:val="et-EE"/>
        </w:rPr>
        <w:t>for</w:t>
      </w:r>
      <w:proofErr w:type="spellEnd"/>
      <w:r w:rsidRPr="00B650A1">
        <w:rPr>
          <w:lang w:val="et-EE"/>
        </w:rPr>
        <w:t xml:space="preserve"> risk </w:t>
      </w:r>
      <w:proofErr w:type="spellStart"/>
      <w:r w:rsidRPr="00B650A1">
        <w:rPr>
          <w:lang w:val="et-EE"/>
        </w:rPr>
        <w:t>assessment</w:t>
      </w:r>
      <w:proofErr w:type="spellEnd"/>
      <w:r w:rsidRPr="00B650A1">
        <w:rPr>
          <w:lang w:val="et-EE"/>
        </w:rPr>
        <w:t xml:space="preserve"> and </w:t>
      </w:r>
      <w:proofErr w:type="spellStart"/>
      <w:r w:rsidRPr="00B650A1">
        <w:rPr>
          <w:lang w:val="et-EE"/>
        </w:rPr>
        <w:t>management</w:t>
      </w:r>
      <w:proofErr w:type="spellEnd"/>
      <w:r w:rsidRPr="00B650A1">
        <w:rPr>
          <w:lang w:val="et-EE"/>
        </w:rPr>
        <w:t xml:space="preserve"> </w:t>
      </w:r>
      <w:r w:rsidRPr="00B650A1">
        <w:rPr>
          <w:bCs/>
          <w:lang w:val="et-EE"/>
        </w:rPr>
        <w:t xml:space="preserve">of </w:t>
      </w:r>
      <w:proofErr w:type="spellStart"/>
      <w:r w:rsidRPr="00B650A1">
        <w:rPr>
          <w:bCs/>
          <w:lang w:val="et-EE"/>
        </w:rPr>
        <w:t>the</w:t>
      </w:r>
      <w:proofErr w:type="spellEnd"/>
      <w:r w:rsidRPr="00B650A1">
        <w:rPr>
          <w:bCs/>
          <w:lang w:val="et-EE"/>
        </w:rPr>
        <w:t xml:space="preserve"> </w:t>
      </w:r>
      <w:proofErr w:type="spellStart"/>
      <w:r w:rsidRPr="00B650A1">
        <w:rPr>
          <w:bCs/>
          <w:lang w:val="et-EE"/>
        </w:rPr>
        <w:t>supply</w:t>
      </w:r>
      <w:proofErr w:type="spellEnd"/>
      <w:r w:rsidRPr="00B650A1">
        <w:rPr>
          <w:bCs/>
          <w:lang w:val="et-EE"/>
        </w:rPr>
        <w:t xml:space="preserve"> </w:t>
      </w:r>
      <w:proofErr w:type="spellStart"/>
      <w:r w:rsidRPr="00B650A1">
        <w:rPr>
          <w:bCs/>
          <w:lang w:val="et-EE"/>
        </w:rPr>
        <w:t>system</w:t>
      </w:r>
      <w:proofErr w:type="spellEnd"/>
      <w:r w:rsidRPr="00B650A1">
        <w:rPr>
          <w:lang w:val="et-EE"/>
        </w:rPr>
        <w:t xml:space="preserve">, </w:t>
      </w:r>
      <w:r w:rsidRPr="00B650A1">
        <w:rPr>
          <w:bCs/>
          <w:lang w:val="et-EE"/>
        </w:rPr>
        <w:t xml:space="preserve">risk </w:t>
      </w:r>
      <w:proofErr w:type="spellStart"/>
      <w:r w:rsidRPr="00B650A1">
        <w:rPr>
          <w:bCs/>
          <w:lang w:val="et-EE"/>
        </w:rPr>
        <w:t>assessment</w:t>
      </w:r>
      <w:proofErr w:type="spellEnd"/>
      <w:r w:rsidRPr="00B650A1">
        <w:rPr>
          <w:bCs/>
          <w:lang w:val="et-EE"/>
        </w:rPr>
        <w:t xml:space="preserve"> of </w:t>
      </w:r>
      <w:proofErr w:type="spellStart"/>
      <w:r w:rsidRPr="00B650A1">
        <w:rPr>
          <w:bCs/>
          <w:lang w:val="et-EE"/>
        </w:rPr>
        <w:t>domestic</w:t>
      </w:r>
      <w:proofErr w:type="spellEnd"/>
      <w:r w:rsidRPr="00B650A1">
        <w:rPr>
          <w:bCs/>
          <w:lang w:val="et-EE"/>
        </w:rPr>
        <w:t xml:space="preserve"> </w:t>
      </w:r>
      <w:proofErr w:type="spellStart"/>
      <w:r w:rsidRPr="00B650A1">
        <w:rPr>
          <w:bCs/>
          <w:lang w:val="et-EE"/>
        </w:rPr>
        <w:t>distribution</w:t>
      </w:r>
      <w:proofErr w:type="spellEnd"/>
      <w:r w:rsidRPr="00B650A1">
        <w:rPr>
          <w:bCs/>
          <w:lang w:val="et-EE"/>
        </w:rPr>
        <w:t xml:space="preserve"> </w:t>
      </w:r>
      <w:proofErr w:type="spellStart"/>
      <w:r w:rsidRPr="00B650A1">
        <w:rPr>
          <w:bCs/>
          <w:lang w:val="et-EE"/>
        </w:rPr>
        <w:t>systems</w:t>
      </w:r>
      <w:proofErr w:type="spellEnd"/>
      <w:r w:rsidR="00E43794" w:rsidRPr="00B650A1">
        <w:rPr>
          <w:bCs/>
          <w:lang w:val="et-EE"/>
        </w:rPr>
        <w:t xml:space="preserve"> etc.</w:t>
      </w:r>
    </w:p>
    <w:p w14:paraId="79560C27" w14:textId="6103FC98" w:rsidR="009F2AD8" w:rsidRDefault="009F2AD8" w:rsidP="009F2AD8">
      <w:pPr>
        <w:pStyle w:val="SingleTxtG"/>
      </w:pPr>
      <w:r w:rsidRPr="00A4007E">
        <w:t>3.</w:t>
      </w:r>
      <w:r w:rsidRPr="00A4007E">
        <w:tab/>
        <w:t>Please assess the progress achieved from the baseline towards meeting the target as well as any challenges encountered.</w:t>
      </w:r>
    </w:p>
    <w:p w14:paraId="25F90A56" w14:textId="77777777" w:rsidR="006C54BC" w:rsidRPr="00B650A1" w:rsidRDefault="00510AE1" w:rsidP="006C54BC">
      <w:pPr>
        <w:pStyle w:val="SingleTxtG"/>
        <w:rPr>
          <w:lang w:val="et-EE"/>
        </w:rPr>
      </w:pPr>
      <w:r w:rsidRPr="00B650A1">
        <w:t>In period of 20</w:t>
      </w:r>
      <w:r w:rsidR="006C54BC" w:rsidRPr="00B650A1">
        <w:t>22</w:t>
      </w:r>
      <w:r w:rsidRPr="00B650A1">
        <w:t xml:space="preserve"> – </w:t>
      </w:r>
      <w:r w:rsidR="006A7971" w:rsidRPr="00B650A1">
        <w:t>202</w:t>
      </w:r>
      <w:r w:rsidR="006C54BC" w:rsidRPr="00B650A1">
        <w:t>4</w:t>
      </w:r>
      <w:r w:rsidR="00FA23C6" w:rsidRPr="00B650A1">
        <w:t xml:space="preserve"> there were </w:t>
      </w:r>
      <w:r w:rsidR="006C54BC" w:rsidRPr="00B650A1">
        <w:t xml:space="preserve">some </w:t>
      </w:r>
      <w:r w:rsidR="00FA23C6" w:rsidRPr="00B650A1">
        <w:t xml:space="preserve">water-related outbreaks. </w:t>
      </w:r>
      <w:r w:rsidR="006C54BC" w:rsidRPr="00B650A1">
        <w:rPr>
          <w:lang w:val="et-EE"/>
        </w:rPr>
        <w:t xml:space="preserve">In 2023, a </w:t>
      </w:r>
      <w:proofErr w:type="spellStart"/>
      <w:r w:rsidR="006C54BC" w:rsidRPr="00B650A1">
        <w:rPr>
          <w:lang w:val="et-EE"/>
        </w:rPr>
        <w:t>central</w:t>
      </w:r>
      <w:proofErr w:type="spellEnd"/>
      <w:r w:rsidR="006C54BC" w:rsidRPr="00B650A1">
        <w:rPr>
          <w:lang w:val="et-EE"/>
        </w:rPr>
        <w:t xml:space="preserve"> </w:t>
      </w:r>
      <w:proofErr w:type="spellStart"/>
      <w:r w:rsidR="006C54BC" w:rsidRPr="00B650A1">
        <w:rPr>
          <w:lang w:val="et-EE"/>
        </w:rPr>
        <w:t>water</w:t>
      </w:r>
      <w:proofErr w:type="spellEnd"/>
      <w:r w:rsidR="006C54BC" w:rsidRPr="00B650A1">
        <w:rPr>
          <w:lang w:val="et-EE"/>
        </w:rPr>
        <w:t xml:space="preserve"> </w:t>
      </w:r>
      <w:proofErr w:type="spellStart"/>
      <w:r w:rsidR="006C54BC" w:rsidRPr="00B650A1">
        <w:rPr>
          <w:lang w:val="et-EE"/>
        </w:rPr>
        <w:t>supply</w:t>
      </w:r>
      <w:proofErr w:type="spellEnd"/>
      <w:r w:rsidR="006C54BC" w:rsidRPr="00B650A1">
        <w:rPr>
          <w:lang w:val="et-EE"/>
        </w:rPr>
        <w:t xml:space="preserve"> </w:t>
      </w:r>
      <w:proofErr w:type="spellStart"/>
      <w:r w:rsidR="006C54BC" w:rsidRPr="00B650A1">
        <w:rPr>
          <w:lang w:val="et-EE"/>
        </w:rPr>
        <w:t>system</w:t>
      </w:r>
      <w:proofErr w:type="spellEnd"/>
      <w:r w:rsidR="006C54BC" w:rsidRPr="00B650A1">
        <w:rPr>
          <w:lang w:val="et-EE"/>
        </w:rPr>
        <w:t xml:space="preserve"> in Kuressaare </w:t>
      </w:r>
      <w:proofErr w:type="spellStart"/>
      <w:r w:rsidR="006C54BC" w:rsidRPr="00B650A1">
        <w:rPr>
          <w:lang w:val="et-EE"/>
        </w:rPr>
        <w:t>suffered</w:t>
      </w:r>
      <w:proofErr w:type="spellEnd"/>
      <w:r w:rsidR="006C54BC" w:rsidRPr="00B650A1">
        <w:rPr>
          <w:lang w:val="et-EE"/>
        </w:rPr>
        <w:t xml:space="preserve"> </w:t>
      </w:r>
      <w:proofErr w:type="spellStart"/>
      <w:r w:rsidR="006C54BC" w:rsidRPr="00B650A1">
        <w:rPr>
          <w:lang w:val="et-EE"/>
        </w:rPr>
        <w:t>damage</w:t>
      </w:r>
      <w:proofErr w:type="spellEnd"/>
      <w:r w:rsidR="006C54BC" w:rsidRPr="00B650A1">
        <w:rPr>
          <w:lang w:val="et-EE"/>
        </w:rPr>
        <w:t xml:space="preserve"> and </w:t>
      </w:r>
      <w:proofErr w:type="spellStart"/>
      <w:r w:rsidR="006C54BC" w:rsidRPr="00B650A1">
        <w:rPr>
          <w:lang w:val="et-EE"/>
        </w:rPr>
        <w:t>was</w:t>
      </w:r>
      <w:proofErr w:type="spellEnd"/>
      <w:r w:rsidR="006C54BC" w:rsidRPr="00B650A1">
        <w:rPr>
          <w:lang w:val="et-EE"/>
        </w:rPr>
        <w:t xml:space="preserve"> </w:t>
      </w:r>
      <w:proofErr w:type="spellStart"/>
      <w:r w:rsidR="006C54BC" w:rsidRPr="00B650A1">
        <w:rPr>
          <w:lang w:val="et-EE"/>
        </w:rPr>
        <w:t>contaminated</w:t>
      </w:r>
      <w:proofErr w:type="spellEnd"/>
      <w:r w:rsidR="006C54BC" w:rsidRPr="00B650A1">
        <w:rPr>
          <w:lang w:val="et-EE"/>
        </w:rPr>
        <w:t xml:space="preserve">, </w:t>
      </w:r>
      <w:proofErr w:type="spellStart"/>
      <w:r w:rsidR="006C54BC" w:rsidRPr="00B650A1">
        <w:rPr>
          <w:lang w:val="et-EE"/>
        </w:rPr>
        <w:t>causing</w:t>
      </w:r>
      <w:proofErr w:type="spellEnd"/>
      <w:r w:rsidR="006C54BC" w:rsidRPr="00B650A1">
        <w:rPr>
          <w:lang w:val="et-EE"/>
        </w:rPr>
        <w:t xml:space="preserve"> </w:t>
      </w:r>
      <w:proofErr w:type="spellStart"/>
      <w:r w:rsidR="006C54BC" w:rsidRPr="00B650A1">
        <w:rPr>
          <w:lang w:val="et-EE"/>
        </w:rPr>
        <w:t>around</w:t>
      </w:r>
      <w:proofErr w:type="spellEnd"/>
      <w:r w:rsidR="006C54BC" w:rsidRPr="00B650A1">
        <w:rPr>
          <w:lang w:val="et-EE"/>
        </w:rPr>
        <w:t xml:space="preserve"> 141 </w:t>
      </w:r>
      <w:proofErr w:type="spellStart"/>
      <w:r w:rsidR="006C54BC" w:rsidRPr="00B650A1">
        <w:rPr>
          <w:lang w:val="et-EE"/>
        </w:rPr>
        <w:t>people</w:t>
      </w:r>
      <w:proofErr w:type="spellEnd"/>
      <w:r w:rsidR="006C54BC" w:rsidRPr="00B650A1">
        <w:rPr>
          <w:lang w:val="et-EE"/>
        </w:rPr>
        <w:t xml:space="preserve"> </w:t>
      </w:r>
      <w:proofErr w:type="spellStart"/>
      <w:r w:rsidR="006C54BC" w:rsidRPr="00B650A1">
        <w:rPr>
          <w:lang w:val="et-EE"/>
        </w:rPr>
        <w:t>to</w:t>
      </w:r>
      <w:proofErr w:type="spellEnd"/>
      <w:r w:rsidR="006C54BC" w:rsidRPr="00B650A1">
        <w:rPr>
          <w:lang w:val="et-EE"/>
        </w:rPr>
        <w:t xml:space="preserve"> </w:t>
      </w:r>
      <w:proofErr w:type="spellStart"/>
      <w:r w:rsidR="006C54BC" w:rsidRPr="00B650A1">
        <w:rPr>
          <w:lang w:val="et-EE"/>
        </w:rPr>
        <w:t>fall</w:t>
      </w:r>
      <w:proofErr w:type="spellEnd"/>
      <w:r w:rsidR="006C54BC" w:rsidRPr="00B650A1">
        <w:rPr>
          <w:lang w:val="et-EE"/>
        </w:rPr>
        <w:t xml:space="preserve"> ill and seek </w:t>
      </w:r>
      <w:proofErr w:type="spellStart"/>
      <w:r w:rsidR="006C54BC" w:rsidRPr="00B650A1">
        <w:rPr>
          <w:lang w:val="et-EE"/>
        </w:rPr>
        <w:t>medical</w:t>
      </w:r>
      <w:proofErr w:type="spellEnd"/>
      <w:r w:rsidR="006C54BC" w:rsidRPr="00B650A1">
        <w:rPr>
          <w:lang w:val="et-EE"/>
        </w:rPr>
        <w:t xml:space="preserve"> </w:t>
      </w:r>
      <w:proofErr w:type="spellStart"/>
      <w:r w:rsidR="006C54BC" w:rsidRPr="00B650A1">
        <w:rPr>
          <w:lang w:val="et-EE"/>
        </w:rPr>
        <w:t>attention</w:t>
      </w:r>
      <w:proofErr w:type="spellEnd"/>
      <w:r w:rsidR="006C54BC" w:rsidRPr="00B650A1">
        <w:rPr>
          <w:lang w:val="et-EE"/>
        </w:rPr>
        <w:t xml:space="preserve">. The </w:t>
      </w:r>
      <w:proofErr w:type="spellStart"/>
      <w:r w:rsidR="006C54BC" w:rsidRPr="00B650A1">
        <w:rPr>
          <w:lang w:val="et-EE"/>
        </w:rPr>
        <w:t>illnesses</w:t>
      </w:r>
      <w:proofErr w:type="spellEnd"/>
      <w:r w:rsidR="006C54BC" w:rsidRPr="00B650A1">
        <w:rPr>
          <w:lang w:val="et-EE"/>
        </w:rPr>
        <w:t xml:space="preserve"> </w:t>
      </w:r>
      <w:proofErr w:type="spellStart"/>
      <w:r w:rsidR="006C54BC" w:rsidRPr="00B650A1">
        <w:rPr>
          <w:lang w:val="et-EE"/>
        </w:rPr>
        <w:t>were</w:t>
      </w:r>
      <w:proofErr w:type="spellEnd"/>
      <w:r w:rsidR="006C54BC" w:rsidRPr="00B650A1">
        <w:rPr>
          <w:lang w:val="et-EE"/>
        </w:rPr>
        <w:t xml:space="preserve"> </w:t>
      </w:r>
      <w:proofErr w:type="spellStart"/>
      <w:r w:rsidR="006C54BC" w:rsidRPr="00B650A1">
        <w:rPr>
          <w:lang w:val="et-EE"/>
        </w:rPr>
        <w:t>caused</w:t>
      </w:r>
      <w:proofErr w:type="spellEnd"/>
      <w:r w:rsidR="006C54BC" w:rsidRPr="00B650A1">
        <w:rPr>
          <w:lang w:val="et-EE"/>
        </w:rPr>
        <w:t xml:space="preserve"> by </w:t>
      </w:r>
      <w:proofErr w:type="spellStart"/>
      <w:r w:rsidR="006C54BC" w:rsidRPr="00B650A1">
        <w:rPr>
          <w:lang w:val="et-EE"/>
        </w:rPr>
        <w:t>various</w:t>
      </w:r>
      <w:proofErr w:type="spellEnd"/>
      <w:r w:rsidR="006C54BC" w:rsidRPr="00B650A1">
        <w:rPr>
          <w:lang w:val="et-EE"/>
        </w:rPr>
        <w:t xml:space="preserve"> </w:t>
      </w:r>
      <w:proofErr w:type="spellStart"/>
      <w:r w:rsidR="006C54BC" w:rsidRPr="00B650A1">
        <w:rPr>
          <w:lang w:val="et-EE"/>
        </w:rPr>
        <w:t>pathogens</w:t>
      </w:r>
      <w:proofErr w:type="spellEnd"/>
      <w:r w:rsidR="006C54BC" w:rsidRPr="00B650A1">
        <w:rPr>
          <w:lang w:val="et-EE"/>
        </w:rPr>
        <w:t xml:space="preserve"> </w:t>
      </w:r>
      <w:proofErr w:type="spellStart"/>
      <w:r w:rsidR="006C54BC" w:rsidRPr="00B650A1">
        <w:rPr>
          <w:lang w:val="et-EE"/>
        </w:rPr>
        <w:t>that</w:t>
      </w:r>
      <w:proofErr w:type="spellEnd"/>
      <w:r w:rsidR="006C54BC" w:rsidRPr="00B650A1">
        <w:rPr>
          <w:lang w:val="et-EE"/>
        </w:rPr>
        <w:t xml:space="preserve"> </w:t>
      </w:r>
      <w:proofErr w:type="spellStart"/>
      <w:r w:rsidR="006C54BC" w:rsidRPr="00B650A1">
        <w:rPr>
          <w:lang w:val="et-EE"/>
        </w:rPr>
        <w:t>entered</w:t>
      </w:r>
      <w:proofErr w:type="spellEnd"/>
      <w:r w:rsidR="006C54BC" w:rsidRPr="00B650A1">
        <w:rPr>
          <w:lang w:val="et-EE"/>
        </w:rPr>
        <w:t xml:space="preserve"> </w:t>
      </w:r>
      <w:proofErr w:type="spellStart"/>
      <w:r w:rsidR="006C54BC" w:rsidRPr="00B650A1">
        <w:rPr>
          <w:lang w:val="et-EE"/>
        </w:rPr>
        <w:t>the</w:t>
      </w:r>
      <w:proofErr w:type="spellEnd"/>
      <w:r w:rsidR="006C54BC" w:rsidRPr="00B650A1">
        <w:rPr>
          <w:lang w:val="et-EE"/>
        </w:rPr>
        <w:t xml:space="preserve"> </w:t>
      </w:r>
      <w:proofErr w:type="spellStart"/>
      <w:r w:rsidR="006C54BC" w:rsidRPr="00B650A1">
        <w:rPr>
          <w:lang w:val="et-EE"/>
        </w:rPr>
        <w:t>drinking</w:t>
      </w:r>
      <w:proofErr w:type="spellEnd"/>
      <w:r w:rsidR="006C54BC" w:rsidRPr="00B650A1">
        <w:rPr>
          <w:lang w:val="et-EE"/>
        </w:rPr>
        <w:t xml:space="preserve"> </w:t>
      </w:r>
      <w:proofErr w:type="spellStart"/>
      <w:r w:rsidR="006C54BC" w:rsidRPr="00B650A1">
        <w:rPr>
          <w:lang w:val="et-EE"/>
        </w:rPr>
        <w:t>water</w:t>
      </w:r>
      <w:proofErr w:type="spellEnd"/>
      <w:r w:rsidR="006C54BC" w:rsidRPr="00B650A1">
        <w:rPr>
          <w:lang w:val="et-EE"/>
        </w:rPr>
        <w:t xml:space="preserve"> </w:t>
      </w:r>
      <w:proofErr w:type="spellStart"/>
      <w:r w:rsidR="006C54BC" w:rsidRPr="00B650A1">
        <w:rPr>
          <w:lang w:val="et-EE"/>
        </w:rPr>
        <w:t>during</w:t>
      </w:r>
      <w:proofErr w:type="spellEnd"/>
      <w:r w:rsidR="006C54BC" w:rsidRPr="00B650A1">
        <w:rPr>
          <w:lang w:val="et-EE"/>
        </w:rPr>
        <w:t xml:space="preserve"> </w:t>
      </w:r>
      <w:proofErr w:type="spellStart"/>
      <w:r w:rsidR="006C54BC" w:rsidRPr="00B650A1">
        <w:rPr>
          <w:lang w:val="et-EE"/>
        </w:rPr>
        <w:t>the</w:t>
      </w:r>
      <w:proofErr w:type="spellEnd"/>
      <w:r w:rsidR="006C54BC" w:rsidRPr="00B650A1">
        <w:rPr>
          <w:lang w:val="et-EE"/>
        </w:rPr>
        <w:t xml:space="preserve"> </w:t>
      </w:r>
      <w:proofErr w:type="spellStart"/>
      <w:r w:rsidR="006C54BC" w:rsidRPr="00B650A1">
        <w:rPr>
          <w:lang w:val="et-EE"/>
        </w:rPr>
        <w:t>water</w:t>
      </w:r>
      <w:proofErr w:type="spellEnd"/>
      <w:r w:rsidR="006C54BC" w:rsidRPr="00B650A1">
        <w:rPr>
          <w:lang w:val="et-EE"/>
        </w:rPr>
        <w:t xml:space="preserve"> </w:t>
      </w:r>
      <w:proofErr w:type="spellStart"/>
      <w:r w:rsidR="006C54BC" w:rsidRPr="00B650A1">
        <w:rPr>
          <w:lang w:val="et-EE"/>
        </w:rPr>
        <w:t>emergency</w:t>
      </w:r>
      <w:proofErr w:type="spellEnd"/>
      <w:r w:rsidR="006C54BC" w:rsidRPr="00B650A1">
        <w:rPr>
          <w:lang w:val="et-EE"/>
        </w:rPr>
        <w:t xml:space="preserve">. </w:t>
      </w:r>
      <w:proofErr w:type="spellStart"/>
      <w:r w:rsidR="006C54BC" w:rsidRPr="00B650A1">
        <w:rPr>
          <w:lang w:val="et-EE"/>
        </w:rPr>
        <w:t>However</w:t>
      </w:r>
      <w:proofErr w:type="spellEnd"/>
      <w:r w:rsidR="006C54BC" w:rsidRPr="00B650A1">
        <w:rPr>
          <w:lang w:val="et-EE"/>
        </w:rPr>
        <w:t xml:space="preserve">, </w:t>
      </w:r>
      <w:proofErr w:type="spellStart"/>
      <w:r w:rsidR="006C54BC" w:rsidRPr="00B650A1">
        <w:rPr>
          <w:lang w:val="et-EE"/>
        </w:rPr>
        <w:t>it</w:t>
      </w:r>
      <w:proofErr w:type="spellEnd"/>
      <w:r w:rsidR="006C54BC" w:rsidRPr="00B650A1">
        <w:rPr>
          <w:lang w:val="et-EE"/>
        </w:rPr>
        <w:t xml:space="preserve"> </w:t>
      </w:r>
      <w:proofErr w:type="spellStart"/>
      <w:r w:rsidR="006C54BC" w:rsidRPr="00B650A1">
        <w:rPr>
          <w:lang w:val="et-EE"/>
        </w:rPr>
        <w:t>is</w:t>
      </w:r>
      <w:proofErr w:type="spellEnd"/>
      <w:r w:rsidR="006C54BC" w:rsidRPr="00B650A1">
        <w:rPr>
          <w:lang w:val="et-EE"/>
        </w:rPr>
        <w:t xml:space="preserve"> </w:t>
      </w:r>
      <w:proofErr w:type="spellStart"/>
      <w:r w:rsidR="006C54BC" w:rsidRPr="00B650A1">
        <w:rPr>
          <w:lang w:val="et-EE"/>
        </w:rPr>
        <w:t>not</w:t>
      </w:r>
      <w:proofErr w:type="spellEnd"/>
      <w:r w:rsidR="006C54BC" w:rsidRPr="00B650A1">
        <w:rPr>
          <w:lang w:val="et-EE"/>
        </w:rPr>
        <w:t xml:space="preserve"> </w:t>
      </w:r>
      <w:proofErr w:type="spellStart"/>
      <w:r w:rsidR="006C54BC" w:rsidRPr="00B650A1">
        <w:rPr>
          <w:lang w:val="et-EE"/>
        </w:rPr>
        <w:t>possible</w:t>
      </w:r>
      <w:proofErr w:type="spellEnd"/>
      <w:r w:rsidR="006C54BC" w:rsidRPr="00B650A1">
        <w:rPr>
          <w:lang w:val="et-EE"/>
        </w:rPr>
        <w:t xml:space="preserve"> </w:t>
      </w:r>
      <w:proofErr w:type="spellStart"/>
      <w:r w:rsidR="006C54BC" w:rsidRPr="00B650A1">
        <w:rPr>
          <w:lang w:val="et-EE"/>
        </w:rPr>
        <w:t>to</w:t>
      </w:r>
      <w:proofErr w:type="spellEnd"/>
      <w:r w:rsidR="006C54BC" w:rsidRPr="00B650A1">
        <w:rPr>
          <w:lang w:val="et-EE"/>
        </w:rPr>
        <w:t xml:space="preserve"> </w:t>
      </w:r>
      <w:proofErr w:type="spellStart"/>
      <w:r w:rsidR="006C54BC" w:rsidRPr="00B650A1">
        <w:rPr>
          <w:lang w:val="et-EE"/>
        </w:rPr>
        <w:t>determine</w:t>
      </w:r>
      <w:proofErr w:type="spellEnd"/>
      <w:r w:rsidR="006C54BC" w:rsidRPr="00B650A1">
        <w:rPr>
          <w:lang w:val="et-EE"/>
        </w:rPr>
        <w:t xml:space="preserve"> </w:t>
      </w:r>
      <w:proofErr w:type="spellStart"/>
      <w:r w:rsidR="006C54BC" w:rsidRPr="00B650A1">
        <w:rPr>
          <w:lang w:val="et-EE"/>
        </w:rPr>
        <w:t>the</w:t>
      </w:r>
      <w:proofErr w:type="spellEnd"/>
      <w:r w:rsidR="006C54BC" w:rsidRPr="00B650A1">
        <w:rPr>
          <w:lang w:val="et-EE"/>
        </w:rPr>
        <w:t xml:space="preserve"> </w:t>
      </w:r>
      <w:proofErr w:type="spellStart"/>
      <w:r w:rsidR="006C54BC" w:rsidRPr="00B650A1">
        <w:rPr>
          <w:lang w:val="et-EE"/>
        </w:rPr>
        <w:t>exact</w:t>
      </w:r>
      <w:proofErr w:type="spellEnd"/>
      <w:r w:rsidR="006C54BC" w:rsidRPr="00B650A1">
        <w:rPr>
          <w:lang w:val="et-EE"/>
        </w:rPr>
        <w:t xml:space="preserve"> number of </w:t>
      </w:r>
      <w:proofErr w:type="spellStart"/>
      <w:r w:rsidR="006C54BC" w:rsidRPr="00B650A1">
        <w:rPr>
          <w:lang w:val="et-EE"/>
        </w:rPr>
        <w:t>people</w:t>
      </w:r>
      <w:proofErr w:type="spellEnd"/>
      <w:r w:rsidR="006C54BC" w:rsidRPr="00B650A1">
        <w:rPr>
          <w:lang w:val="et-EE"/>
        </w:rPr>
        <w:t xml:space="preserve"> </w:t>
      </w:r>
      <w:proofErr w:type="spellStart"/>
      <w:r w:rsidR="006C54BC" w:rsidRPr="00B650A1">
        <w:rPr>
          <w:lang w:val="et-EE"/>
        </w:rPr>
        <w:t>who</w:t>
      </w:r>
      <w:proofErr w:type="spellEnd"/>
      <w:r w:rsidR="006C54BC" w:rsidRPr="00B650A1">
        <w:rPr>
          <w:lang w:val="et-EE"/>
        </w:rPr>
        <w:t xml:space="preserve"> </w:t>
      </w:r>
      <w:proofErr w:type="spellStart"/>
      <w:r w:rsidR="006C54BC" w:rsidRPr="00B650A1">
        <w:rPr>
          <w:lang w:val="et-EE"/>
        </w:rPr>
        <w:t>fell</w:t>
      </w:r>
      <w:proofErr w:type="spellEnd"/>
      <w:r w:rsidR="006C54BC" w:rsidRPr="00B650A1">
        <w:rPr>
          <w:lang w:val="et-EE"/>
        </w:rPr>
        <w:t xml:space="preserve"> ill, as </w:t>
      </w:r>
      <w:proofErr w:type="spellStart"/>
      <w:r w:rsidR="006C54BC" w:rsidRPr="00B650A1">
        <w:rPr>
          <w:lang w:val="et-EE"/>
        </w:rPr>
        <w:t>the</w:t>
      </w:r>
      <w:proofErr w:type="spellEnd"/>
      <w:r w:rsidR="006C54BC" w:rsidRPr="00B650A1">
        <w:rPr>
          <w:lang w:val="et-EE"/>
        </w:rPr>
        <w:t xml:space="preserve"> </w:t>
      </w:r>
      <w:proofErr w:type="spellStart"/>
      <w:r w:rsidR="006C54BC" w:rsidRPr="00B650A1">
        <w:rPr>
          <w:lang w:val="et-EE"/>
        </w:rPr>
        <w:t>epidemiological</w:t>
      </w:r>
      <w:proofErr w:type="spellEnd"/>
      <w:r w:rsidR="006C54BC" w:rsidRPr="00B650A1">
        <w:rPr>
          <w:lang w:val="et-EE"/>
        </w:rPr>
        <w:t xml:space="preserve"> </w:t>
      </w:r>
      <w:proofErr w:type="spellStart"/>
      <w:r w:rsidR="006C54BC" w:rsidRPr="00B650A1">
        <w:rPr>
          <w:lang w:val="et-EE"/>
        </w:rPr>
        <w:t>study</w:t>
      </w:r>
      <w:proofErr w:type="spellEnd"/>
      <w:r w:rsidR="006C54BC" w:rsidRPr="00B650A1">
        <w:rPr>
          <w:lang w:val="et-EE"/>
        </w:rPr>
        <w:t xml:space="preserve"> </w:t>
      </w:r>
      <w:proofErr w:type="spellStart"/>
      <w:r w:rsidR="006C54BC" w:rsidRPr="00B650A1">
        <w:rPr>
          <w:lang w:val="et-EE"/>
        </w:rPr>
        <w:t>revealed</w:t>
      </w:r>
      <w:proofErr w:type="spellEnd"/>
      <w:r w:rsidR="006C54BC" w:rsidRPr="00B650A1">
        <w:rPr>
          <w:lang w:val="et-EE"/>
        </w:rPr>
        <w:t xml:space="preserve"> </w:t>
      </w:r>
      <w:proofErr w:type="spellStart"/>
      <w:r w:rsidR="006C54BC" w:rsidRPr="00B650A1">
        <w:rPr>
          <w:lang w:val="et-EE"/>
        </w:rPr>
        <w:t>that</w:t>
      </w:r>
      <w:proofErr w:type="spellEnd"/>
      <w:r w:rsidR="006C54BC" w:rsidRPr="00B650A1">
        <w:rPr>
          <w:lang w:val="et-EE"/>
        </w:rPr>
        <w:t xml:space="preserve"> </w:t>
      </w:r>
      <w:proofErr w:type="spellStart"/>
      <w:r w:rsidR="006C54BC" w:rsidRPr="00B650A1">
        <w:rPr>
          <w:lang w:val="et-EE"/>
        </w:rPr>
        <w:t>not</w:t>
      </w:r>
      <w:proofErr w:type="spellEnd"/>
      <w:r w:rsidR="006C54BC" w:rsidRPr="00B650A1">
        <w:rPr>
          <w:lang w:val="et-EE"/>
        </w:rPr>
        <w:t xml:space="preserve"> all </w:t>
      </w:r>
      <w:proofErr w:type="spellStart"/>
      <w:r w:rsidR="006C54BC" w:rsidRPr="00B650A1">
        <w:rPr>
          <w:lang w:val="et-EE"/>
        </w:rPr>
        <w:t>those</w:t>
      </w:r>
      <w:proofErr w:type="spellEnd"/>
      <w:r w:rsidR="006C54BC" w:rsidRPr="00B650A1">
        <w:rPr>
          <w:lang w:val="et-EE"/>
        </w:rPr>
        <w:t xml:space="preserve"> </w:t>
      </w:r>
      <w:proofErr w:type="spellStart"/>
      <w:r w:rsidR="006C54BC" w:rsidRPr="00B650A1">
        <w:rPr>
          <w:lang w:val="et-EE"/>
        </w:rPr>
        <w:t>who</w:t>
      </w:r>
      <w:proofErr w:type="spellEnd"/>
      <w:r w:rsidR="006C54BC" w:rsidRPr="00B650A1">
        <w:rPr>
          <w:lang w:val="et-EE"/>
        </w:rPr>
        <w:t xml:space="preserve"> </w:t>
      </w:r>
      <w:proofErr w:type="spellStart"/>
      <w:r w:rsidR="006C54BC" w:rsidRPr="00B650A1">
        <w:rPr>
          <w:lang w:val="et-EE"/>
        </w:rPr>
        <w:t>fell</w:t>
      </w:r>
      <w:proofErr w:type="spellEnd"/>
      <w:r w:rsidR="006C54BC" w:rsidRPr="00B650A1">
        <w:rPr>
          <w:lang w:val="et-EE"/>
        </w:rPr>
        <w:t xml:space="preserve"> ill </w:t>
      </w:r>
      <w:proofErr w:type="spellStart"/>
      <w:r w:rsidR="006C54BC" w:rsidRPr="00B650A1">
        <w:rPr>
          <w:lang w:val="et-EE"/>
        </w:rPr>
        <w:t>sought</w:t>
      </w:r>
      <w:proofErr w:type="spellEnd"/>
      <w:r w:rsidR="006C54BC" w:rsidRPr="00B650A1">
        <w:rPr>
          <w:lang w:val="et-EE"/>
        </w:rPr>
        <w:t xml:space="preserve"> </w:t>
      </w:r>
      <w:proofErr w:type="spellStart"/>
      <w:r w:rsidR="006C54BC" w:rsidRPr="00B650A1">
        <w:rPr>
          <w:lang w:val="et-EE"/>
        </w:rPr>
        <w:t>medical</w:t>
      </w:r>
      <w:proofErr w:type="spellEnd"/>
      <w:r w:rsidR="006C54BC" w:rsidRPr="00B650A1">
        <w:rPr>
          <w:lang w:val="et-EE"/>
        </w:rPr>
        <w:t xml:space="preserve"> </w:t>
      </w:r>
      <w:proofErr w:type="spellStart"/>
      <w:r w:rsidR="006C54BC" w:rsidRPr="00B650A1">
        <w:rPr>
          <w:lang w:val="et-EE"/>
        </w:rPr>
        <w:t>attention</w:t>
      </w:r>
      <w:proofErr w:type="spellEnd"/>
      <w:r w:rsidR="006C54BC" w:rsidRPr="00B650A1">
        <w:rPr>
          <w:lang w:val="et-EE"/>
        </w:rPr>
        <w:t xml:space="preserve"> </w:t>
      </w:r>
      <w:proofErr w:type="spellStart"/>
      <w:r w:rsidR="006C54BC" w:rsidRPr="00B650A1">
        <w:rPr>
          <w:lang w:val="et-EE"/>
        </w:rPr>
        <w:t>due</w:t>
      </w:r>
      <w:proofErr w:type="spellEnd"/>
      <w:r w:rsidR="006C54BC" w:rsidRPr="00B650A1">
        <w:rPr>
          <w:lang w:val="et-EE"/>
        </w:rPr>
        <w:t xml:space="preserve"> </w:t>
      </w:r>
      <w:proofErr w:type="spellStart"/>
      <w:r w:rsidR="006C54BC" w:rsidRPr="00B650A1">
        <w:rPr>
          <w:lang w:val="et-EE"/>
        </w:rPr>
        <w:t>to</w:t>
      </w:r>
      <w:proofErr w:type="spellEnd"/>
      <w:r w:rsidR="006C54BC" w:rsidRPr="00B650A1">
        <w:rPr>
          <w:lang w:val="et-EE"/>
        </w:rPr>
        <w:t xml:space="preserve"> </w:t>
      </w:r>
      <w:proofErr w:type="spellStart"/>
      <w:r w:rsidR="006C54BC" w:rsidRPr="00B650A1">
        <w:rPr>
          <w:lang w:val="et-EE"/>
        </w:rPr>
        <w:t>the</w:t>
      </w:r>
      <w:proofErr w:type="spellEnd"/>
      <w:r w:rsidR="006C54BC" w:rsidRPr="00B650A1">
        <w:rPr>
          <w:lang w:val="et-EE"/>
        </w:rPr>
        <w:t xml:space="preserve"> </w:t>
      </w:r>
      <w:proofErr w:type="spellStart"/>
      <w:r w:rsidR="006C54BC" w:rsidRPr="00B650A1">
        <w:rPr>
          <w:lang w:val="et-EE"/>
        </w:rPr>
        <w:t>milder</w:t>
      </w:r>
      <w:proofErr w:type="spellEnd"/>
      <w:r w:rsidR="006C54BC" w:rsidRPr="00B650A1">
        <w:rPr>
          <w:lang w:val="et-EE"/>
        </w:rPr>
        <w:t xml:space="preserve"> </w:t>
      </w:r>
      <w:proofErr w:type="spellStart"/>
      <w:r w:rsidR="006C54BC" w:rsidRPr="00B650A1">
        <w:rPr>
          <w:lang w:val="et-EE"/>
        </w:rPr>
        <w:t>course</w:t>
      </w:r>
      <w:proofErr w:type="spellEnd"/>
      <w:r w:rsidR="006C54BC" w:rsidRPr="00B650A1">
        <w:rPr>
          <w:lang w:val="et-EE"/>
        </w:rPr>
        <w:t xml:space="preserve"> of </w:t>
      </w:r>
      <w:proofErr w:type="spellStart"/>
      <w:r w:rsidR="006C54BC" w:rsidRPr="00B650A1">
        <w:rPr>
          <w:lang w:val="et-EE"/>
        </w:rPr>
        <w:t>the</w:t>
      </w:r>
      <w:proofErr w:type="spellEnd"/>
      <w:r w:rsidR="006C54BC" w:rsidRPr="00B650A1">
        <w:rPr>
          <w:lang w:val="et-EE"/>
        </w:rPr>
        <w:t xml:space="preserve"> </w:t>
      </w:r>
      <w:proofErr w:type="spellStart"/>
      <w:r w:rsidR="006C54BC" w:rsidRPr="00B650A1">
        <w:rPr>
          <w:lang w:val="et-EE"/>
        </w:rPr>
        <w:t>disease</w:t>
      </w:r>
      <w:proofErr w:type="spellEnd"/>
      <w:r w:rsidR="006C54BC" w:rsidRPr="00B650A1">
        <w:rPr>
          <w:lang w:val="et-EE"/>
        </w:rPr>
        <w:t>.</w:t>
      </w:r>
    </w:p>
    <w:p w14:paraId="5E0E5796" w14:textId="77777777" w:rsidR="006C54BC" w:rsidRPr="00B650A1" w:rsidRDefault="006C54BC" w:rsidP="006C54BC">
      <w:pPr>
        <w:pStyle w:val="SingleTxtG"/>
        <w:rPr>
          <w:lang w:val="et-EE"/>
        </w:rPr>
      </w:pPr>
      <w:r w:rsidRPr="00B650A1">
        <w:rPr>
          <w:lang w:val="et-EE"/>
        </w:rPr>
        <w:t xml:space="preserve">In 2024 </w:t>
      </w:r>
      <w:proofErr w:type="spellStart"/>
      <w:r w:rsidRPr="00B650A1">
        <w:rPr>
          <w:lang w:val="et-EE"/>
        </w:rPr>
        <w:t>there</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also</w:t>
      </w:r>
      <w:proofErr w:type="spellEnd"/>
      <w:r w:rsidRPr="00B650A1">
        <w:rPr>
          <w:lang w:val="et-EE"/>
        </w:rPr>
        <w:t xml:space="preserve"> a </w:t>
      </w:r>
      <w:proofErr w:type="spellStart"/>
      <w:r w:rsidRPr="00B650A1">
        <w:rPr>
          <w:lang w:val="et-EE"/>
        </w:rPr>
        <w:t>bathing</w:t>
      </w:r>
      <w:proofErr w:type="spellEnd"/>
      <w:r w:rsidRPr="00B650A1">
        <w:rPr>
          <w:lang w:val="et-EE"/>
        </w:rPr>
        <w:t xml:space="preserve"> </w:t>
      </w:r>
      <w:proofErr w:type="spellStart"/>
      <w:r w:rsidRPr="00B650A1">
        <w:rPr>
          <w:lang w:val="et-EE"/>
        </w:rPr>
        <w:t>water</w:t>
      </w:r>
      <w:proofErr w:type="spellEnd"/>
      <w:r w:rsidRPr="00B650A1">
        <w:rPr>
          <w:lang w:val="et-EE"/>
        </w:rPr>
        <w:t xml:space="preserve"> </w:t>
      </w:r>
      <w:proofErr w:type="spellStart"/>
      <w:r w:rsidRPr="00B650A1">
        <w:rPr>
          <w:lang w:val="et-EE"/>
        </w:rPr>
        <w:t>related</w:t>
      </w:r>
      <w:proofErr w:type="spellEnd"/>
      <w:r w:rsidRPr="00B650A1">
        <w:rPr>
          <w:lang w:val="et-EE"/>
        </w:rPr>
        <w:t xml:space="preserve"> </w:t>
      </w:r>
      <w:proofErr w:type="spellStart"/>
      <w:r w:rsidRPr="00B650A1">
        <w:rPr>
          <w:lang w:val="et-EE"/>
        </w:rPr>
        <w:t>outbreak</w:t>
      </w:r>
      <w:proofErr w:type="spellEnd"/>
      <w:r w:rsidRPr="00B650A1">
        <w:rPr>
          <w:lang w:val="et-EE"/>
        </w:rPr>
        <w:t xml:space="preserve"> at Russalka </w:t>
      </w:r>
      <w:proofErr w:type="spellStart"/>
      <w:r w:rsidRPr="00B650A1">
        <w:rPr>
          <w:lang w:val="et-EE"/>
        </w:rPr>
        <w:t>beach</w:t>
      </w:r>
      <w:proofErr w:type="spellEnd"/>
      <w:r w:rsidRPr="00B650A1">
        <w:rPr>
          <w:lang w:val="et-EE"/>
        </w:rPr>
        <w:t xml:space="preserve"> (10 </w:t>
      </w:r>
      <w:proofErr w:type="spellStart"/>
      <w:r w:rsidRPr="00B650A1">
        <w:rPr>
          <w:lang w:val="et-EE"/>
        </w:rPr>
        <w:t>cases</w:t>
      </w:r>
      <w:proofErr w:type="spellEnd"/>
      <w:r w:rsidRPr="00B650A1">
        <w:rPr>
          <w:lang w:val="et-EE"/>
        </w:rPr>
        <w:t>).</w:t>
      </w:r>
    </w:p>
    <w:p w14:paraId="70FE3C0A" w14:textId="6743073B" w:rsidR="00FA23C6" w:rsidRPr="00E85ED6" w:rsidRDefault="00FA23C6" w:rsidP="00C35BB4">
      <w:pPr>
        <w:pStyle w:val="SingleTxtG"/>
      </w:pPr>
    </w:p>
    <w:p w14:paraId="751D3E1C" w14:textId="37F01C21" w:rsidR="009F2AD8" w:rsidRDefault="009F2AD8" w:rsidP="009F2AD8">
      <w:pPr>
        <w:pStyle w:val="SingleTxtG"/>
      </w:pPr>
      <w:r w:rsidRPr="00A4007E">
        <w:t xml:space="preserve">4. </w:t>
      </w:r>
      <w:r w:rsidRPr="00A4007E">
        <w:tab/>
        <w:t>Please describe how the target set under this area contributes to fulfilling global and regional commitments, in particular the 2030 Sustainable Development Agenda.</w:t>
      </w:r>
    </w:p>
    <w:p w14:paraId="1173EFAA" w14:textId="5949466C" w:rsidR="00FA23C6" w:rsidRPr="00B650A1" w:rsidRDefault="00FA23C6" w:rsidP="00C35BB4">
      <w:pPr>
        <w:pStyle w:val="SingleTxtG"/>
      </w:pPr>
      <w:r w:rsidRPr="00B650A1">
        <w:t>These targets are in line with SDG 6.1, 6.2 and 6.3. Requiremen</w:t>
      </w:r>
      <w:r w:rsidR="00C35BB4" w:rsidRPr="00B650A1">
        <w:t>ts also help to achieve SDG 3.2.</w:t>
      </w:r>
    </w:p>
    <w:p w14:paraId="7DE4A171" w14:textId="77777777" w:rsidR="009F2AD8" w:rsidRPr="00A4007E" w:rsidRDefault="009F2AD8" w:rsidP="009F2AD8">
      <w:pPr>
        <w:pStyle w:val="SingleTxtG"/>
      </w:pPr>
      <w:r w:rsidRPr="00A4007E">
        <w:t>5.</w:t>
      </w:r>
      <w:r w:rsidRPr="00A4007E">
        <w:tab/>
        <w:t>If you have not set a target in this area, please explain why.</w:t>
      </w:r>
    </w:p>
    <w:p w14:paraId="47127432" w14:textId="77777777" w:rsidR="009F2AD8" w:rsidRPr="00A4007E" w:rsidRDefault="009F2AD8" w:rsidP="00015AF6">
      <w:pPr>
        <w:pStyle w:val="H1G"/>
      </w:pPr>
      <w:r w:rsidRPr="00A4007E">
        <w:lastRenderedPageBreak/>
        <w:tab/>
        <w:t>III.</w:t>
      </w:r>
      <w:r w:rsidRPr="00A4007E">
        <w:tab/>
        <w:t>Access to drinking water (art. 6, para.</w:t>
      </w:r>
      <w:r w:rsidRPr="00A4007E" w:rsidDel="00AD5AF1">
        <w:t xml:space="preserve"> </w:t>
      </w:r>
      <w:r w:rsidRPr="00A4007E">
        <w:t>2 (c))</w:t>
      </w:r>
    </w:p>
    <w:p w14:paraId="2A007DA7" w14:textId="77777777" w:rsidR="009F2AD8" w:rsidRPr="00A4007E" w:rsidRDefault="009F2AD8" w:rsidP="009F2AD8">
      <w:pPr>
        <w:pStyle w:val="H4G"/>
      </w:pPr>
      <w:r w:rsidRPr="00A4007E">
        <w:tab/>
      </w:r>
      <w:r w:rsidRPr="00A4007E">
        <w:tab/>
        <w:t>For each target set in this area:</w:t>
      </w:r>
    </w:p>
    <w:p w14:paraId="6FE14130" w14:textId="6E7670E2" w:rsidR="009F2AD8"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678FB568" w14:textId="77777777" w:rsidR="0006108D" w:rsidRPr="00B650A1" w:rsidRDefault="00B7790D" w:rsidP="00B7790D">
      <w:pPr>
        <w:pStyle w:val="SingleTxtG"/>
      </w:pPr>
      <w:r w:rsidRPr="00B650A1">
        <w:t xml:space="preserve">Target: </w:t>
      </w:r>
      <w:r w:rsidR="0006108D" w:rsidRPr="00B650A1">
        <w:t xml:space="preserve">Percentage of national population who are supplied with safe drinking water through public water supply </w:t>
      </w:r>
    </w:p>
    <w:p w14:paraId="2F9928A5" w14:textId="68B44A35" w:rsidR="00B7790D" w:rsidRPr="00B650A1" w:rsidRDefault="00B7790D" w:rsidP="00B7790D">
      <w:pPr>
        <w:pStyle w:val="SingleTxtG"/>
      </w:pPr>
      <w:r w:rsidRPr="00B650A1">
        <w:t>Base value (2006): 73%</w:t>
      </w:r>
    </w:p>
    <w:p w14:paraId="21B91869" w14:textId="77777777" w:rsidR="00B7790D" w:rsidRPr="00B650A1" w:rsidRDefault="00B7790D" w:rsidP="00B7790D">
      <w:pPr>
        <w:pStyle w:val="SingleTxtG"/>
      </w:pPr>
      <w:r w:rsidRPr="00B650A1">
        <w:t>Current value (2024): 85,5%</w:t>
      </w:r>
    </w:p>
    <w:p w14:paraId="54EA3F26" w14:textId="77777777" w:rsidR="00B7790D" w:rsidRPr="00B650A1" w:rsidRDefault="00B7790D" w:rsidP="00B7790D">
      <w:pPr>
        <w:pStyle w:val="SingleTxtG"/>
      </w:pPr>
      <w:r w:rsidRPr="00B650A1">
        <w:t>Target value (2025): 90%</w:t>
      </w:r>
    </w:p>
    <w:p w14:paraId="2F8EC041" w14:textId="66DF80D2" w:rsidR="009F2AD8"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49ADD81F" w14:textId="77777777" w:rsidR="00865C3A" w:rsidRPr="00B650A1" w:rsidRDefault="00510AE1" w:rsidP="00865C3A">
      <w:pPr>
        <w:spacing w:after="120"/>
        <w:ind w:left="1134" w:right="1134"/>
        <w:jc w:val="both"/>
      </w:pPr>
      <w:r w:rsidRPr="00B650A1">
        <w:t>Estonia has</w:t>
      </w:r>
      <w:r w:rsidR="00DE1B3E" w:rsidRPr="00B650A1">
        <w:t xml:space="preserve"> implemented </w:t>
      </w:r>
      <w:r w:rsidR="00865C3A" w:rsidRPr="00B650A1">
        <w:t>the recast drinking water directive</w:t>
      </w:r>
      <w:r w:rsidR="00DE1B3E" w:rsidRPr="00B650A1">
        <w:t xml:space="preserve"> which sets limit values for different parameters. In order to increase the total percentage of population who has access to safe and monitored drinking water, a lot of remedies have been implemented and investments have been made, including </w:t>
      </w:r>
      <w:r w:rsidR="008F4403" w:rsidRPr="00B650A1">
        <w:t>resources</w:t>
      </w:r>
      <w:r w:rsidR="00DE1B3E" w:rsidRPr="00B650A1">
        <w:t xml:space="preserve"> from the state budget, EU funds, as well as drinking water producers</w:t>
      </w:r>
      <w:r w:rsidR="008F4403" w:rsidRPr="00B650A1">
        <w:t xml:space="preserve"> and local governments</w:t>
      </w:r>
      <w:r w:rsidR="00DE1B3E" w:rsidRPr="00B650A1">
        <w:t>.</w:t>
      </w:r>
    </w:p>
    <w:p w14:paraId="76211ECA" w14:textId="2D490856" w:rsidR="00865C3A" w:rsidRPr="00B650A1" w:rsidRDefault="00865C3A" w:rsidP="00865C3A">
      <w:pPr>
        <w:spacing w:after="120"/>
        <w:ind w:left="1134" w:right="1134"/>
        <w:jc w:val="both"/>
      </w:pPr>
      <w:r w:rsidRPr="00B650A1">
        <w:t xml:space="preserve">Implementing the access to water requirements are delegated to the local municipalities, who organise access to clean drinking water in their territories. Among other things, local authorities must map the situation and take appropriate and proportional measures to improve the access to drinking water, with special focus on vulnerable and marginalised groups. Local authorities must also organise the setting up of publicly usable indoor and outdoor drinking water abstraction points in public spaces where this is required by the justified needs of the community and where it is technically feasible. Ministry of Social </w:t>
      </w:r>
      <w:proofErr w:type="spellStart"/>
      <w:r w:rsidRPr="00B650A1">
        <w:t>affaris</w:t>
      </w:r>
      <w:proofErr w:type="spellEnd"/>
      <w:r w:rsidRPr="00B650A1">
        <w:t xml:space="preserve"> together with Ministry of Climate and the Health Board aids local municipalities in this matter in different ways (administrative, financial and know-how based measures that support the process of facilitating access to water). They also must develop an overview of the measures, assess the effectiveness of those measures and report about them to the Commission by 2029.</w:t>
      </w:r>
    </w:p>
    <w:p w14:paraId="275DE6E3" w14:textId="6FA72B95" w:rsidR="00DE1B3E" w:rsidRPr="00177655" w:rsidRDefault="00DE1B3E" w:rsidP="002E3A80">
      <w:pPr>
        <w:pStyle w:val="SingleTxtG"/>
        <w:rPr>
          <w:color w:val="0070C0"/>
        </w:rPr>
      </w:pPr>
    </w:p>
    <w:p w14:paraId="12725429" w14:textId="7EB5F846" w:rsidR="009F2AD8" w:rsidRDefault="009F2AD8" w:rsidP="009F2AD8">
      <w:pPr>
        <w:pStyle w:val="SingleTxtG"/>
      </w:pPr>
      <w:r w:rsidRPr="00A4007E">
        <w:t>3.</w:t>
      </w:r>
      <w:r w:rsidRPr="00A4007E">
        <w:tab/>
        <w:t>Please assess the progress achieved from the baseline towards meeting the target as well as any challenges encountered.</w:t>
      </w:r>
    </w:p>
    <w:p w14:paraId="26028BF8" w14:textId="262ACD24" w:rsidR="00DE1B3E" w:rsidRPr="00B650A1" w:rsidRDefault="00DE1B3E" w:rsidP="00DE1B3E">
      <w:pPr>
        <w:pStyle w:val="SingleTxtG"/>
      </w:pPr>
      <w:r w:rsidRPr="00B650A1">
        <w:t>According to the WHO, access to safe drinking-water is essential to health, a basic human right and a component of effective policy for health protection. In 2006, 73% of the population in Estonia was connected to the water supplies. Today, we have reached the level of 8</w:t>
      </w:r>
      <w:r w:rsidR="00177655" w:rsidRPr="00B650A1">
        <w:t>5</w:t>
      </w:r>
      <w:r w:rsidRPr="00B650A1">
        <w:t>,</w:t>
      </w:r>
      <w:r w:rsidR="00177655" w:rsidRPr="00B650A1">
        <w:t>5</w:t>
      </w:r>
      <w:r w:rsidRPr="00B650A1">
        <w:t>% .</w:t>
      </w:r>
    </w:p>
    <w:p w14:paraId="47135481" w14:textId="156698D0" w:rsidR="009F2AD8" w:rsidRDefault="009F2AD8" w:rsidP="009F2AD8">
      <w:pPr>
        <w:pStyle w:val="SingleTxtG"/>
      </w:pPr>
      <w:r w:rsidRPr="00A4007E">
        <w:t xml:space="preserve">4. </w:t>
      </w:r>
      <w:r w:rsidRPr="00A4007E">
        <w:tab/>
        <w:t>Please describe how the target set under this area contributes to fulfilling global and regional commitments, in particular the 2030 Sustainable Development Agenda.</w:t>
      </w:r>
    </w:p>
    <w:p w14:paraId="1C0120DB" w14:textId="6F4D2435" w:rsidR="00ED14C1" w:rsidRPr="00B650A1" w:rsidRDefault="00ED14C1" w:rsidP="00ED14C1">
      <w:pPr>
        <w:pStyle w:val="SingleTxtG"/>
      </w:pPr>
      <w:r w:rsidRPr="00B650A1">
        <w:t>It is in line with SDG 1.4, 3.2, 3.8, 4.a and 6.1, 9.1 and 11.1.</w:t>
      </w:r>
    </w:p>
    <w:p w14:paraId="4B9DA7C3" w14:textId="77777777" w:rsidR="009F2AD8" w:rsidRPr="00A4007E" w:rsidRDefault="009F2AD8" w:rsidP="009F2AD8">
      <w:pPr>
        <w:pStyle w:val="SingleTxtG"/>
      </w:pPr>
      <w:r w:rsidRPr="00A4007E">
        <w:t>5.</w:t>
      </w:r>
      <w:r w:rsidRPr="00A4007E">
        <w:tab/>
        <w:t>If you have not set a target in this area, please explain why.</w:t>
      </w:r>
    </w:p>
    <w:p w14:paraId="7A39C7F1" w14:textId="77777777" w:rsidR="009F2AD8" w:rsidRPr="00A4007E" w:rsidRDefault="009F2AD8" w:rsidP="00015AF6">
      <w:pPr>
        <w:pStyle w:val="H1G"/>
      </w:pPr>
      <w:r w:rsidRPr="00A4007E">
        <w:lastRenderedPageBreak/>
        <w:tab/>
        <w:t>IV.</w:t>
      </w:r>
      <w:r w:rsidRPr="00A4007E">
        <w:tab/>
      </w:r>
      <w:r w:rsidRPr="004E5C35">
        <w:t>Access to sanitation (art. 6, para.</w:t>
      </w:r>
      <w:r w:rsidRPr="004E5C35" w:rsidDel="00AD5AF1">
        <w:t xml:space="preserve"> </w:t>
      </w:r>
      <w:r w:rsidRPr="004E5C35">
        <w:t>2 (d))</w:t>
      </w:r>
    </w:p>
    <w:p w14:paraId="15B85C2B" w14:textId="77777777" w:rsidR="009F2AD8" w:rsidRPr="00A4007E" w:rsidRDefault="009F2AD8" w:rsidP="009F2AD8">
      <w:pPr>
        <w:pStyle w:val="H4G"/>
      </w:pPr>
      <w:r w:rsidRPr="00A4007E">
        <w:tab/>
      </w:r>
      <w:r w:rsidRPr="00A4007E">
        <w:tab/>
        <w:t>For each target set in this area:</w:t>
      </w:r>
    </w:p>
    <w:p w14:paraId="5CB49B96" w14:textId="3A6EC1B3" w:rsidR="009F2AD8"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046294D1" w14:textId="77777777" w:rsidR="00315B8E" w:rsidRPr="00B650A1" w:rsidRDefault="00315B8E" w:rsidP="00315B8E">
      <w:pPr>
        <w:pStyle w:val="SingleTxtG"/>
      </w:pPr>
      <w:r w:rsidRPr="00B650A1">
        <w:t xml:space="preserve">Target: Ensuring appropriate sewage collection and treatment for all the residents. </w:t>
      </w:r>
    </w:p>
    <w:p w14:paraId="54F3D038" w14:textId="77777777" w:rsidR="00315B8E" w:rsidRPr="00B650A1" w:rsidRDefault="00315B8E" w:rsidP="00315B8E">
      <w:pPr>
        <w:pStyle w:val="SingleTxtG"/>
      </w:pPr>
      <w:r w:rsidRPr="00B650A1">
        <w:t>Inadequate sanitation is a major cause of disease world-wide and improving sanitation is known to have a significant beneficial impact on health both in households and across communities. The maintenance of hygienic conditions, through services such as wastewater disposal helps to protect public health and prevent diseases. According to WHO, management and investments in improvements on sanitation systems should be made based on adequate understanding of the actual health risks posed by the systems and how these risks might best be controlled. As waste water is the main source of point pollution to water bodies being therefore also environmental concern, it is essential to implement appropriate waste water collection and treatment requirements all over Estonia.</w:t>
      </w:r>
    </w:p>
    <w:p w14:paraId="17C1ABA7" w14:textId="65095E36" w:rsidR="009F2AD8" w:rsidRDefault="009F2AD8" w:rsidP="009F2AD8">
      <w:pPr>
        <w:pStyle w:val="SingleTxtG"/>
        <w:spacing w:line="240" w:lineRule="auto"/>
      </w:pPr>
      <w:r w:rsidRPr="00A4007E">
        <w:t>2.</w:t>
      </w:r>
      <w:r w:rsidRPr="00A4007E">
        <w:tab/>
        <w:t>Please describe the actions taken (e.g., legal/regulatory, financial/economic, informational/educational and management measures) to reach the target (see also article 6, paragraph 5 of the Protocol).</w:t>
      </w:r>
    </w:p>
    <w:p w14:paraId="139FBB2E" w14:textId="77777777" w:rsidR="00AD29E4" w:rsidRPr="00B650A1" w:rsidRDefault="00AD29E4" w:rsidP="00AD29E4">
      <w:pPr>
        <w:pStyle w:val="SingleTxtG"/>
        <w:spacing w:line="240" w:lineRule="auto"/>
      </w:pPr>
      <w:r w:rsidRPr="00B650A1">
        <w:t xml:space="preserve">Estonia must ensure waste water treatment according to Council Directive 91/271/EEC of 21 May 1991 concerning urban waste water treatment and HELCOM recommendations. </w:t>
      </w:r>
    </w:p>
    <w:p w14:paraId="71DC9E56" w14:textId="77777777" w:rsidR="00AD29E4" w:rsidRPr="00B650A1" w:rsidRDefault="00AD29E4" w:rsidP="00AD29E4">
      <w:pPr>
        <w:pStyle w:val="SingleTxtG"/>
        <w:spacing w:line="240" w:lineRule="auto"/>
      </w:pPr>
      <w:r w:rsidRPr="00B650A1">
        <w:t>The Ministry of the Environment is responsible for implementation of the directive and HELCOM recommendations for waste water treatment.</w:t>
      </w:r>
    </w:p>
    <w:p w14:paraId="37B34626" w14:textId="77777777" w:rsidR="00AD29E4" w:rsidRPr="00B650A1" w:rsidRDefault="00AD29E4" w:rsidP="00AD29E4">
      <w:pPr>
        <w:pStyle w:val="SingleTxtG"/>
        <w:spacing w:line="240" w:lineRule="auto"/>
      </w:pPr>
      <w:r w:rsidRPr="00B650A1">
        <w:t>Requirements of Council Directive 91/271/EEC of 21 May 1991 concerning urban waste water treatment and HELCOM recommendations are transposed into Estonian legislation. Requirements are set in Water Act and also in Government and ministerial regulations issued under the Water Act. Sanitation issues are regulated by:</w:t>
      </w:r>
    </w:p>
    <w:p w14:paraId="7396F1D9" w14:textId="77777777" w:rsidR="00AD29E4" w:rsidRPr="00B650A1" w:rsidRDefault="00AD29E4" w:rsidP="00AD29E4">
      <w:pPr>
        <w:pStyle w:val="SingleTxtG"/>
        <w:spacing w:line="240" w:lineRule="auto"/>
      </w:pPr>
      <w:r w:rsidRPr="00B650A1">
        <w:t xml:space="preserve">-Water Act </w:t>
      </w:r>
    </w:p>
    <w:p w14:paraId="00C90E11" w14:textId="77777777" w:rsidR="00AD29E4" w:rsidRPr="00B650A1" w:rsidRDefault="00AD29E4" w:rsidP="00AD29E4">
      <w:pPr>
        <w:pStyle w:val="SingleTxtG"/>
        <w:spacing w:line="240" w:lineRule="auto"/>
      </w:pPr>
      <w:r w:rsidRPr="00B650A1">
        <w:t>-Public Water Supply and Sewerage Act</w:t>
      </w:r>
    </w:p>
    <w:p w14:paraId="3C2D5BF2" w14:textId="77777777" w:rsidR="00AD29E4" w:rsidRPr="00B650A1" w:rsidRDefault="00AD29E4" w:rsidP="00AD29E4">
      <w:pPr>
        <w:pStyle w:val="SingleTxtG"/>
        <w:spacing w:line="240" w:lineRule="auto"/>
      </w:pPr>
      <w:r w:rsidRPr="00B650A1">
        <w:t xml:space="preserve">-Regulation No. 61 (8.11.2019) of the of the Minister of the Environment of Estonia “Requirements for Waste Water Treatment and Discharge of Sewage, Precipitation, Mining, Quarrying and Cooling Water, Conformity Assessment Measures and Pollutant Limit Values”. </w:t>
      </w:r>
    </w:p>
    <w:p w14:paraId="332D2E7B" w14:textId="77777777" w:rsidR="00AD29E4" w:rsidRPr="00B650A1" w:rsidRDefault="00AD29E4" w:rsidP="00AD29E4">
      <w:pPr>
        <w:pStyle w:val="SingleTxtG"/>
        <w:spacing w:line="240" w:lineRule="auto"/>
      </w:pPr>
      <w:r w:rsidRPr="00B650A1">
        <w:t>-Regulation No 29 (31.07.2019) of the Minister of the Environment “Limit values and requirements for the use of sewage sludge for landscaping, reclamation and agriculture”.</w:t>
      </w:r>
    </w:p>
    <w:p w14:paraId="675CE246" w14:textId="77777777" w:rsidR="00AD29E4" w:rsidRPr="00B650A1" w:rsidRDefault="00AD29E4" w:rsidP="00AD29E4">
      <w:pPr>
        <w:pStyle w:val="SingleTxtG"/>
        <w:spacing w:line="240" w:lineRule="auto"/>
      </w:pPr>
      <w:r w:rsidRPr="00B650A1">
        <w:t>-Regulation No 24 (19.07.2017) of the Minister of the Environment “Requirements for the manufacture of sewage sludge products”.</w:t>
      </w:r>
    </w:p>
    <w:p w14:paraId="7BE2D731" w14:textId="5DCD37D5" w:rsidR="009F2AD8" w:rsidRPr="00B650A1" w:rsidRDefault="009F2AD8" w:rsidP="009F2AD8">
      <w:pPr>
        <w:pStyle w:val="SingleTxtG"/>
        <w:spacing w:line="240" w:lineRule="auto"/>
      </w:pPr>
      <w:r w:rsidRPr="00E85ED6">
        <w:t>3.</w:t>
      </w:r>
      <w:r w:rsidRPr="00E85ED6">
        <w:tab/>
        <w:t xml:space="preserve">Please assess the progress achieved from the baseline towards meeting the target as </w:t>
      </w:r>
      <w:r w:rsidRPr="00B650A1">
        <w:t>well as any challenges encountered.</w:t>
      </w:r>
    </w:p>
    <w:p w14:paraId="24E3D31A" w14:textId="1D28BE8B" w:rsidR="00D557AC" w:rsidRPr="00B650A1" w:rsidRDefault="00D557AC" w:rsidP="009F2AD8">
      <w:pPr>
        <w:pStyle w:val="SingleTxtG"/>
        <w:spacing w:line="240" w:lineRule="auto"/>
      </w:pPr>
      <w:r w:rsidRPr="00B650A1">
        <w:t>A lot of investments have made into sanitation systems and therefore, all Estonian cities are covered with public sewerage systems and urban wastewater treatment plants. In future, more attention should be paid to sanitation systems in rural areas.</w:t>
      </w:r>
    </w:p>
    <w:p w14:paraId="4866757A" w14:textId="0611F78B" w:rsidR="009F2AD8"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7A525148" w14:textId="53503438" w:rsidR="00D557AC" w:rsidRPr="00B650A1" w:rsidRDefault="00D557AC" w:rsidP="00E85ED6">
      <w:pPr>
        <w:pStyle w:val="SingleTxtG"/>
      </w:pPr>
      <w:r w:rsidRPr="00B650A1">
        <w:t xml:space="preserve">Inadequate sanitation is a major cause for water bodies pollution being therefore high environmental concern. Inadequate sanitation is also major cause of diseases world-wide and </w:t>
      </w:r>
      <w:r w:rsidRPr="00B650A1">
        <w:lastRenderedPageBreak/>
        <w:t>improving sanitation is known to have a significant beneficial impact both on environment and on health. The maintenance of hygienic conditions, through services such as wastewater disposal helps to protect environment and public health. Therefore it is fulfilling SDG 6.2 and 6.3 and also 3.2, 3.3, 3.8 and 3.9. Also SDG 1.4, ensure access to basic sanitation, is fulfilled. Activities concerning access to sanitation also helps to achieve SDG 4.a, 5.1, 9.1 and 11.1.</w:t>
      </w:r>
    </w:p>
    <w:p w14:paraId="1DB59AC5"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5AFF3C0D" w14:textId="77777777" w:rsidR="009F2AD8" w:rsidRPr="00A4007E" w:rsidRDefault="009F2AD8" w:rsidP="00015AF6">
      <w:pPr>
        <w:pStyle w:val="H1G"/>
      </w:pPr>
      <w:r w:rsidRPr="00A4007E">
        <w:tab/>
        <w:t>V.</w:t>
      </w:r>
      <w:r w:rsidRPr="00A4007E">
        <w:tab/>
        <w:t>Levels of performance of collective systems and other systems for water supply (art. 6, para.</w:t>
      </w:r>
      <w:r w:rsidRPr="00A4007E" w:rsidDel="00AD5AF1">
        <w:t xml:space="preserve"> </w:t>
      </w:r>
      <w:r w:rsidRPr="00A4007E">
        <w:t>2 (e))</w:t>
      </w:r>
    </w:p>
    <w:p w14:paraId="0CAF9950" w14:textId="77777777" w:rsidR="009F2AD8" w:rsidRPr="00A4007E" w:rsidRDefault="009F2AD8" w:rsidP="009F2AD8">
      <w:pPr>
        <w:pStyle w:val="H4G"/>
        <w:spacing w:line="240" w:lineRule="auto"/>
      </w:pPr>
      <w:r w:rsidRPr="00A4007E">
        <w:tab/>
      </w:r>
      <w:r w:rsidRPr="00A4007E">
        <w:tab/>
        <w:t>For each target set in this area:</w:t>
      </w:r>
    </w:p>
    <w:p w14:paraId="47995CB1" w14:textId="77777777" w:rsidR="009F2AD8" w:rsidRPr="00A4007E" w:rsidRDefault="009F2AD8" w:rsidP="009F2AD8">
      <w:pPr>
        <w:pStyle w:val="SingleTxtG"/>
        <w:spacing w:line="240" w:lineRule="auto"/>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6185C8D7" w14:textId="77777777" w:rsidR="009F2AD8" w:rsidRPr="00A4007E" w:rsidRDefault="009F2AD8" w:rsidP="009F2AD8">
      <w:pPr>
        <w:pStyle w:val="SingleTxtG"/>
        <w:spacing w:line="240" w:lineRule="auto"/>
      </w:pPr>
      <w:r w:rsidRPr="00A4007E">
        <w:t>2.</w:t>
      </w:r>
      <w:r w:rsidRPr="00A4007E">
        <w:tab/>
        <w:t>Please describe the actions taken (e.g., legal/regulatory, financial/economic, informational/educational and management measures) to reach the target (see also article 6, paragraph 5 of the Protocol).</w:t>
      </w:r>
    </w:p>
    <w:p w14:paraId="6476D870"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3E5A35F3"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27AB3C3B" w14:textId="59DB91EF" w:rsidR="003D09D9" w:rsidRDefault="009F2AD8" w:rsidP="003D09D9">
      <w:pPr>
        <w:pStyle w:val="SingleTxtG"/>
      </w:pPr>
      <w:r w:rsidRPr="00A4007E">
        <w:t>5.</w:t>
      </w:r>
      <w:r w:rsidRPr="00A4007E">
        <w:tab/>
        <w:t>If you have not set a target in this area, please explain why.</w:t>
      </w:r>
    </w:p>
    <w:p w14:paraId="6ABF22F3" w14:textId="2CFDAD8E" w:rsidR="003D09D9" w:rsidRPr="00B650A1" w:rsidRDefault="003D09D9" w:rsidP="003D09D9">
      <w:pPr>
        <w:pStyle w:val="SingleTxtG"/>
      </w:pPr>
      <w:r w:rsidRPr="00B650A1">
        <w:t xml:space="preserve">In </w:t>
      </w:r>
      <w:r w:rsidR="00D557AC" w:rsidRPr="00B650A1">
        <w:t xml:space="preserve">Estonian </w:t>
      </w:r>
      <w:r w:rsidRPr="00B650A1">
        <w:t>legal system, collective systems are considered as water supply zones and therefore have to meet all the drinking water requirements on same basis as 6.2.(a).</w:t>
      </w:r>
    </w:p>
    <w:p w14:paraId="668D6FDA" w14:textId="77777777" w:rsidR="009F2AD8" w:rsidRPr="00A4007E" w:rsidRDefault="009F2AD8" w:rsidP="00015AF6">
      <w:pPr>
        <w:pStyle w:val="H1G"/>
      </w:pPr>
      <w:r w:rsidRPr="00A4007E">
        <w:tab/>
        <w:t>VI.</w:t>
      </w:r>
      <w:r w:rsidRPr="00A4007E">
        <w:tab/>
        <w:t>Levels of performance of collective systems and other systems for sanitation (art. 6, para. 2 (e))</w:t>
      </w:r>
    </w:p>
    <w:p w14:paraId="5B08E273" w14:textId="77777777" w:rsidR="009F2AD8" w:rsidRPr="00A4007E" w:rsidRDefault="009F2AD8" w:rsidP="009F2AD8">
      <w:pPr>
        <w:pStyle w:val="H4G"/>
      </w:pPr>
      <w:r w:rsidRPr="00A4007E">
        <w:tab/>
      </w:r>
      <w:r w:rsidRPr="00A4007E">
        <w:tab/>
        <w:t>For each target set in this area:</w:t>
      </w:r>
    </w:p>
    <w:p w14:paraId="7EE430F6"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13374FBF"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4BFB07F6"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786D3D55"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1261EB82" w14:textId="4194DEF5" w:rsidR="003D09D9" w:rsidRDefault="009F2AD8" w:rsidP="003D09D9">
      <w:pPr>
        <w:pStyle w:val="SingleTxtG"/>
      </w:pPr>
      <w:r w:rsidRPr="00A4007E">
        <w:t>5.</w:t>
      </w:r>
      <w:r w:rsidRPr="00A4007E">
        <w:tab/>
        <w:t>If you have not set a target in this area, please explain why.</w:t>
      </w:r>
    </w:p>
    <w:p w14:paraId="727FF34D" w14:textId="2741E5B9" w:rsidR="003D09D9" w:rsidRPr="00B650A1" w:rsidRDefault="003D09D9" w:rsidP="003D09D9">
      <w:pPr>
        <w:pStyle w:val="SingleTxtG"/>
      </w:pPr>
      <w:r w:rsidRPr="00B650A1">
        <w:t>Sewage collecting systems requirements and targets are covered with 6.2.(d). All Estonian sanitation systems must have also sewage collecting systems due to requirement that all generated waste water must be treated before discharging.</w:t>
      </w:r>
    </w:p>
    <w:p w14:paraId="7C28C6AA" w14:textId="77777777" w:rsidR="009F2AD8" w:rsidRPr="00A4007E" w:rsidRDefault="009F2AD8" w:rsidP="00015AF6">
      <w:pPr>
        <w:pStyle w:val="H1G"/>
      </w:pPr>
      <w:r w:rsidRPr="00A4007E">
        <w:lastRenderedPageBreak/>
        <w:tab/>
        <w:t>VII.</w:t>
      </w:r>
      <w:r w:rsidRPr="00A4007E">
        <w:tab/>
        <w:t>Application of recognized good practices to the management of water supply (art.</w:t>
      </w:r>
      <w:r w:rsidRPr="00A4007E" w:rsidDel="00AD5AF1">
        <w:t xml:space="preserve"> </w:t>
      </w:r>
      <w:r w:rsidRPr="00A4007E">
        <w:t>6, para.</w:t>
      </w:r>
      <w:r w:rsidRPr="00A4007E" w:rsidDel="00AD5AF1">
        <w:t xml:space="preserve"> </w:t>
      </w:r>
      <w:r w:rsidRPr="00A4007E">
        <w:t>2 (f))</w:t>
      </w:r>
    </w:p>
    <w:p w14:paraId="435A7154" w14:textId="77777777" w:rsidR="009F2AD8" w:rsidRPr="00A4007E" w:rsidRDefault="009F2AD8" w:rsidP="009F2AD8">
      <w:pPr>
        <w:pStyle w:val="H4G"/>
      </w:pPr>
      <w:r w:rsidRPr="00A4007E">
        <w:tab/>
      </w:r>
      <w:r w:rsidRPr="00A4007E">
        <w:tab/>
        <w:t>For each target set in this area:</w:t>
      </w:r>
    </w:p>
    <w:p w14:paraId="7FBA69DF"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2D7C7F5B"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1C2E9CE7"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43461166"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72165AD5" w14:textId="4CF5D54A" w:rsidR="009F2AD8" w:rsidRDefault="009F2AD8" w:rsidP="009F2AD8">
      <w:pPr>
        <w:pStyle w:val="SingleTxtG"/>
      </w:pPr>
      <w:r w:rsidRPr="00A4007E">
        <w:t>5.</w:t>
      </w:r>
      <w:r w:rsidRPr="00A4007E">
        <w:tab/>
        <w:t>If you have not set a target in this area, please explain why.</w:t>
      </w:r>
    </w:p>
    <w:p w14:paraId="6D13FC20" w14:textId="77777777" w:rsidR="00DB72E3" w:rsidRPr="00B650A1" w:rsidRDefault="00E62507" w:rsidP="0045469D">
      <w:pPr>
        <w:pStyle w:val="SingleTxtG"/>
        <w:rPr>
          <w:lang w:val="en"/>
        </w:rPr>
      </w:pPr>
      <w:r w:rsidRPr="00B650A1">
        <w:rPr>
          <w:lang w:val="en"/>
        </w:rPr>
        <w:t xml:space="preserve">Estonian Environmental Research Centre </w:t>
      </w:r>
      <w:r w:rsidR="008E789B" w:rsidRPr="00B650A1">
        <w:rPr>
          <w:lang w:val="en"/>
        </w:rPr>
        <w:t>has conducted a research “</w:t>
      </w:r>
      <w:r w:rsidRPr="00B650A1">
        <w:rPr>
          <w:lang w:val="en"/>
        </w:rPr>
        <w:t>Study on drinking water quality and systems in sparsely populated areas</w:t>
      </w:r>
      <w:r w:rsidR="008E789B" w:rsidRPr="00B650A1">
        <w:rPr>
          <w:lang w:val="en"/>
        </w:rPr>
        <w:t>”</w:t>
      </w:r>
      <w:r w:rsidRPr="00B650A1">
        <w:rPr>
          <w:lang w:val="en"/>
        </w:rPr>
        <w:t xml:space="preserve"> </w:t>
      </w:r>
    </w:p>
    <w:p w14:paraId="276B9646" w14:textId="370F46F5" w:rsidR="00E62507" w:rsidRPr="00B650A1" w:rsidRDefault="00E62507" w:rsidP="00DB72E3">
      <w:pPr>
        <w:pStyle w:val="SingleTxtG"/>
        <w:rPr>
          <w:lang w:val="en"/>
        </w:rPr>
      </w:pPr>
      <w:r w:rsidRPr="00B650A1">
        <w:rPr>
          <w:lang w:val="en"/>
        </w:rPr>
        <w:t>(</w:t>
      </w:r>
      <w:r w:rsidR="0045469D" w:rsidRPr="00B650A1">
        <w:rPr>
          <w:lang w:val="en"/>
        </w:rPr>
        <w:t>Link to the survey: https://envir.ee/media/4050/download; Link to the guide:</w:t>
      </w:r>
      <w:r w:rsidR="00932BDB" w:rsidRPr="00B650A1">
        <w:rPr>
          <w:lang w:val="en"/>
        </w:rPr>
        <w:t xml:space="preserve"> </w:t>
      </w:r>
      <w:r w:rsidR="0045469D" w:rsidRPr="00B650A1">
        <w:rPr>
          <w:lang w:val="en-US"/>
        </w:rPr>
        <w:t>https://envir.ee/media/4056/download</w:t>
      </w:r>
      <w:r w:rsidRPr="00B650A1">
        <w:rPr>
          <w:lang w:val="en"/>
        </w:rPr>
        <w:t xml:space="preserve">) </w:t>
      </w:r>
    </w:p>
    <w:p w14:paraId="4B7274B4" w14:textId="480E90C8" w:rsidR="008E789B" w:rsidRPr="00B650A1" w:rsidRDefault="0045469D" w:rsidP="008E789B">
      <w:pPr>
        <w:pStyle w:val="SingleTxtG"/>
      </w:pPr>
      <w:r w:rsidRPr="00B650A1">
        <w:t xml:space="preserve">Additionally </w:t>
      </w:r>
      <w:r w:rsidR="008E789B" w:rsidRPr="00B650A1">
        <w:t xml:space="preserve">Health Board has </w:t>
      </w:r>
      <w:r w:rsidR="008F4403" w:rsidRPr="00B650A1">
        <w:t xml:space="preserve">prepared </w:t>
      </w:r>
      <w:r w:rsidR="00932BDB" w:rsidRPr="00B650A1">
        <w:t>recommendations</w:t>
      </w:r>
      <w:r w:rsidR="008E789B" w:rsidRPr="00B650A1">
        <w:t xml:space="preserve"> for</w:t>
      </w:r>
      <w:r w:rsidR="00932BDB" w:rsidRPr="00B650A1">
        <w:t xml:space="preserve"> action when coliform bacteria and legionella bacteria has been detected in drinking water </w:t>
      </w:r>
      <w:r w:rsidR="008E789B" w:rsidRPr="00B650A1">
        <w:t>(</w:t>
      </w:r>
      <w:r w:rsidR="00DB72E3" w:rsidRPr="00B650A1">
        <w:t>Link</w:t>
      </w:r>
      <w:r w:rsidR="00932BDB" w:rsidRPr="00B650A1">
        <w:t>s</w:t>
      </w:r>
      <w:r w:rsidR="00DB72E3" w:rsidRPr="00B650A1">
        <w:t xml:space="preserve"> to the guideline</w:t>
      </w:r>
      <w:r w:rsidR="00932BDB" w:rsidRPr="00B650A1">
        <w:t>s</w:t>
      </w:r>
      <w:r w:rsidR="00DB72E3" w:rsidRPr="00B650A1">
        <w:t xml:space="preserve">: </w:t>
      </w:r>
      <w:hyperlink r:id="rId20" w:history="1">
        <w:r w:rsidR="00932BDB" w:rsidRPr="00B650A1">
          <w:rPr>
            <w:rStyle w:val="Hperlink"/>
          </w:rPr>
          <w:t>https://www.terviseamet.ee/sites/default/files/documents/2024-08/tegutsemissoovitused_veekaitlejatele_ja_riskihindamise_juhend_coli-laadsete_bakterite_avastamisel_joogivees_0.pdf</w:t>
        </w:r>
      </w:hyperlink>
      <w:r w:rsidR="00932BDB" w:rsidRPr="00B650A1">
        <w:t xml:space="preserve"> and https://www.terviseamet.ee/sites/default/files/documents/2024-10/Tegutsemissoovitused%20Legionella%20bakteri%20avastamisel%20joogivees.pdf</w:t>
      </w:r>
      <w:r w:rsidR="008E789B" w:rsidRPr="00B650A1">
        <w:t>).</w:t>
      </w:r>
    </w:p>
    <w:p w14:paraId="1A19D7C5" w14:textId="2D1CAB03" w:rsidR="00E62507" w:rsidRPr="00B650A1" w:rsidRDefault="008E789B" w:rsidP="00E85ED6">
      <w:pPr>
        <w:pStyle w:val="SingleTxtG"/>
      </w:pPr>
      <w:r w:rsidRPr="00B650A1">
        <w:t xml:space="preserve">According to the regulation No. 61 (24 September 2019) of the Minister of Social Affairs: "Quality and control requirements for drinking water and methods for testing" paragraph 1 section 3 Health Board local regional services must advise private well owners concerning water quality. </w:t>
      </w:r>
    </w:p>
    <w:p w14:paraId="5EA782FB" w14:textId="77777777" w:rsidR="009F2AD8" w:rsidRPr="00A4007E" w:rsidRDefault="009F2AD8" w:rsidP="00015AF6">
      <w:pPr>
        <w:pStyle w:val="H1G"/>
      </w:pPr>
      <w:r w:rsidRPr="00A4007E">
        <w:rPr>
          <w:sz w:val="22"/>
        </w:rPr>
        <w:tab/>
      </w:r>
      <w:r w:rsidRPr="00A4007E">
        <w:t>VIII.</w:t>
      </w:r>
      <w:r w:rsidRPr="00A4007E">
        <w:tab/>
        <w:t>Application of recognized good practice to the management of sanitation (art. 6, para. 2 (f))</w:t>
      </w:r>
    </w:p>
    <w:p w14:paraId="5B58BCB6" w14:textId="77777777" w:rsidR="009F2AD8" w:rsidRPr="00A4007E" w:rsidRDefault="009F2AD8" w:rsidP="009F2AD8">
      <w:pPr>
        <w:pStyle w:val="H4G"/>
      </w:pPr>
      <w:r w:rsidRPr="00A4007E">
        <w:tab/>
      </w:r>
      <w:r w:rsidRPr="00A4007E">
        <w:tab/>
        <w:t>For each target set in this area:</w:t>
      </w:r>
    </w:p>
    <w:p w14:paraId="764C70AC"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6D8B7F87"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1BA8406D"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20BC5C1B"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45A2B7D4" w14:textId="6B32FFF4" w:rsidR="00FF523C" w:rsidRDefault="009F2AD8" w:rsidP="00FF523C">
      <w:pPr>
        <w:pStyle w:val="SingleTxtG"/>
        <w:spacing w:line="240" w:lineRule="auto"/>
      </w:pPr>
      <w:r w:rsidRPr="00A4007E">
        <w:lastRenderedPageBreak/>
        <w:t>5.</w:t>
      </w:r>
      <w:r w:rsidRPr="00A4007E">
        <w:tab/>
        <w:t>If you have not set a target in this area, please explain why.</w:t>
      </w:r>
    </w:p>
    <w:p w14:paraId="24B9755C" w14:textId="652FA44F" w:rsidR="00FF523C" w:rsidRPr="00B650A1" w:rsidRDefault="00FF523C" w:rsidP="00FF523C">
      <w:pPr>
        <w:pStyle w:val="SingleTxtG"/>
        <w:spacing w:line="240" w:lineRule="auto"/>
      </w:pPr>
      <w:r w:rsidRPr="00B650A1">
        <w:t xml:space="preserve">Sanitation management is covered with 6.2.(d). All Estonian sanitation systems must have sewage collecting systems and all generated waste water must be treated before discharging according to the set quality standards. </w:t>
      </w:r>
    </w:p>
    <w:p w14:paraId="59A70405" w14:textId="77777777" w:rsidR="00015AF6" w:rsidRPr="00A4007E" w:rsidRDefault="00015AF6" w:rsidP="00015AF6">
      <w:pPr>
        <w:pStyle w:val="H1G"/>
        <w:spacing w:line="240" w:lineRule="auto"/>
      </w:pPr>
      <w:r w:rsidRPr="00A4007E">
        <w:tab/>
        <w:t>IX.</w:t>
      </w:r>
      <w:r w:rsidRPr="00A4007E">
        <w:tab/>
      </w:r>
      <w:r w:rsidRPr="00A4007E">
        <w:rPr>
          <w:rFonts w:ascii="Times New Roman Bold" w:hAnsi="Times New Roman Bold"/>
          <w:spacing w:val="-2"/>
        </w:rPr>
        <w:t>Occurrence of discharges of untreated wastewater (art. 6, para. 2 (g) (</w:t>
      </w:r>
      <w:proofErr w:type="spellStart"/>
      <w:r w:rsidRPr="00A4007E">
        <w:rPr>
          <w:rFonts w:ascii="Times New Roman Bold" w:hAnsi="Times New Roman Bold"/>
          <w:spacing w:val="-2"/>
        </w:rPr>
        <w:t>i</w:t>
      </w:r>
      <w:proofErr w:type="spellEnd"/>
      <w:r w:rsidRPr="00A4007E">
        <w:rPr>
          <w:rFonts w:ascii="Times New Roman Bold" w:hAnsi="Times New Roman Bold"/>
          <w:spacing w:val="-2"/>
        </w:rPr>
        <w:t>))</w:t>
      </w:r>
    </w:p>
    <w:p w14:paraId="7752148C" w14:textId="77777777" w:rsidR="009F2AD8" w:rsidRPr="00A4007E" w:rsidRDefault="009F2AD8" w:rsidP="009F2AD8">
      <w:pPr>
        <w:pStyle w:val="H4G"/>
        <w:spacing w:line="240" w:lineRule="auto"/>
      </w:pPr>
      <w:r w:rsidRPr="00A4007E">
        <w:tab/>
      </w:r>
      <w:r w:rsidRPr="00A4007E">
        <w:tab/>
        <w:t>For each target set in this area:</w:t>
      </w:r>
    </w:p>
    <w:p w14:paraId="64D93E62" w14:textId="77777777" w:rsidR="008D230B" w:rsidRDefault="009F2AD8" w:rsidP="008D230B">
      <w:pPr>
        <w:pStyle w:val="SingleTxtG"/>
        <w:numPr>
          <w:ilvl w:val="0"/>
          <w:numId w:val="15"/>
        </w:numPr>
        <w:spacing w:line="240" w:lineRule="auto"/>
      </w:pPr>
      <w:r w:rsidRPr="00A4007E">
        <w:t>Please describe the current target and target date. Please provide information on the background (including the baseline/starting point and reference to existing national and international legislation) and justification for the adoption of the target.</w:t>
      </w:r>
    </w:p>
    <w:p w14:paraId="4E041F4E" w14:textId="77777777" w:rsidR="00144A02" w:rsidRPr="00B650A1" w:rsidRDefault="008D230B" w:rsidP="00144A02">
      <w:pPr>
        <w:pStyle w:val="SingleTxtG"/>
        <w:spacing w:line="240" w:lineRule="auto"/>
      </w:pPr>
      <w:r w:rsidRPr="00B650A1">
        <w:t>According to Water Act, discharging of untreated wastewater is prohibited. Detailed requirements for wastewater treatment are set in the regulation No. 61 (8.11.2019) of the Minister of the Environment “Requirements for Waste Water Treatment and Discharge of Sewage, Precipitation, Mining, Quarrying and Cooling Water, Conformity Assessment Measures and Pollutant Limit Values”.</w:t>
      </w:r>
    </w:p>
    <w:p w14:paraId="3A3603C9" w14:textId="7DA5C26A" w:rsidR="00144A02" w:rsidRPr="00144A02" w:rsidRDefault="009F2AD8" w:rsidP="00144A02">
      <w:pPr>
        <w:pStyle w:val="SingleTxtG"/>
        <w:numPr>
          <w:ilvl w:val="0"/>
          <w:numId w:val="15"/>
        </w:numPr>
        <w:spacing w:line="240" w:lineRule="auto"/>
      </w:pPr>
      <w:r w:rsidRPr="00144A02">
        <w:t>Please describe the actions taken (e.g., legal/regulatory, financial/economic, informational/educational and management measures) to reach the target (see also article 6, paragraph 5, of the Protocol).</w:t>
      </w:r>
    </w:p>
    <w:p w14:paraId="32FC5BDF" w14:textId="47402D71" w:rsidR="009F2AD8" w:rsidRPr="00B650A1" w:rsidRDefault="00144A02" w:rsidP="00144A02">
      <w:pPr>
        <w:pStyle w:val="SingleTxtG"/>
        <w:spacing w:line="240" w:lineRule="auto"/>
      </w:pPr>
      <w:r w:rsidRPr="00B650A1">
        <w:t xml:space="preserve">Detailed requirement for wastewater treatment are set in regulation No. 61 (8.11.2019) of the Minister of the Environment “Requirements for Waste Water Treatment and Discharge of Sewage, Precipitation, Mining, Quarrying and Cooling Water, Conformity Assessment Measures and Pollutant Limit Values”. Wastewater shall be treated before discharging into a recipient up to the limits or treatment levels established by the regulation, on the spot, or transported or discharged into a wastewater treatment plant. According to Water Act a permit for the special use of water is necessary if effluent or other pollutants are discharged into a recipient. Permit for the special use of water is issued and inspected by the Environmental Board. </w:t>
      </w:r>
    </w:p>
    <w:p w14:paraId="165D5248" w14:textId="6EB66D16" w:rsidR="009F2AD8" w:rsidRDefault="009F2AD8" w:rsidP="008D6E6D">
      <w:pPr>
        <w:pStyle w:val="SingleTxtG"/>
        <w:numPr>
          <w:ilvl w:val="0"/>
          <w:numId w:val="15"/>
        </w:numPr>
        <w:spacing w:line="240" w:lineRule="auto"/>
      </w:pPr>
      <w:r w:rsidRPr="00A4007E">
        <w:t>Please assess the progress achieved from the baseline towards meeting the target as well as any challenges encountered.</w:t>
      </w:r>
    </w:p>
    <w:p w14:paraId="450EF772" w14:textId="77777777" w:rsidR="008D230B" w:rsidRPr="00B650A1" w:rsidRDefault="008D230B" w:rsidP="00144A02">
      <w:pPr>
        <w:pStyle w:val="SingleTxtG"/>
        <w:spacing w:line="240" w:lineRule="auto"/>
      </w:pPr>
      <w:r w:rsidRPr="00B650A1">
        <w:t>While discharging treated effluent and pollutants into a water body where the status class of its body of surface body is moderate, poor or bad, or where there is a risk of deterioration of the status class of the body of surface water, the issuer of the permit may reduce the emissions allowed for treated effluent and pollutants in the water permit or integrated permit, or establish more stringent limit values for pollutant concentrations than the limit values.</w:t>
      </w:r>
    </w:p>
    <w:p w14:paraId="6AB7C70B" w14:textId="77777777" w:rsidR="00144A02" w:rsidRPr="00B650A1" w:rsidRDefault="008D230B" w:rsidP="00144A02">
      <w:pPr>
        <w:pStyle w:val="SingleTxtG"/>
        <w:spacing w:line="240" w:lineRule="auto"/>
      </w:pPr>
      <w:r w:rsidRPr="00B650A1">
        <w:t xml:space="preserve"> If the emissions of treated effluent and pollutants planned or determined by the water permit or integrated permit exceed the allowed annual combined emissions of pollutants established by the programme of measures of a river basin management plan for a water body or body of water, the issuer of the permit may reduce the emissions allowed for treated effluent and pollutants in all the water permits or integrated permits granted for the discharge of treated effluent or pollutants into that water body pro rata to the amount exceeding such emissions.</w:t>
      </w:r>
      <w:r w:rsidR="00144A02" w:rsidRPr="00B650A1">
        <w:t xml:space="preserve"> </w:t>
      </w:r>
    </w:p>
    <w:p w14:paraId="6783E3D8" w14:textId="275BD853" w:rsidR="008D230B" w:rsidRPr="00B650A1" w:rsidRDefault="00144A02" w:rsidP="00144A02">
      <w:pPr>
        <w:pStyle w:val="SingleTxtG"/>
        <w:spacing w:line="240" w:lineRule="auto"/>
      </w:pPr>
      <w:r w:rsidRPr="00B650A1">
        <w:t xml:space="preserve">Permit for the special use of water for wastewater discharge is issued by the Environmental Board. Certain conditions for wastewater treatment and discharge are set in this permit for the special use of water. Inspection over the fulfilment of conditions set in permit are made by the </w:t>
      </w:r>
      <w:proofErr w:type="spellStart"/>
      <w:r w:rsidRPr="00B650A1">
        <w:t>the</w:t>
      </w:r>
      <w:proofErr w:type="spellEnd"/>
      <w:r w:rsidRPr="00B650A1">
        <w:t xml:space="preserve"> Environmental Board.</w:t>
      </w:r>
    </w:p>
    <w:p w14:paraId="152A4696" w14:textId="301BEF9F" w:rsidR="009F2AD8" w:rsidRDefault="009F2AD8" w:rsidP="008D6E6D">
      <w:pPr>
        <w:pStyle w:val="SingleTxtG"/>
        <w:numPr>
          <w:ilvl w:val="0"/>
          <w:numId w:val="15"/>
        </w:numPr>
        <w:spacing w:line="240" w:lineRule="auto"/>
      </w:pPr>
      <w:r w:rsidRPr="00A4007E">
        <w:t>Please describe how the target set under this area contributes to fulfilling global and regional commitments, in particular the 2030 Sustainable Development Agenda.</w:t>
      </w:r>
    </w:p>
    <w:p w14:paraId="39EE523E" w14:textId="77777777" w:rsidR="008D230B" w:rsidRDefault="008D230B" w:rsidP="008D230B">
      <w:pPr>
        <w:pStyle w:val="SingleTxtG"/>
        <w:spacing w:line="240" w:lineRule="auto"/>
        <w:ind w:left="1704"/>
      </w:pPr>
    </w:p>
    <w:p w14:paraId="1B93F6F9" w14:textId="5B1EE90C" w:rsidR="008D230B" w:rsidRPr="00B650A1" w:rsidRDefault="008D230B" w:rsidP="00144A02">
      <w:pPr>
        <w:pStyle w:val="SingleTxtG"/>
      </w:pPr>
      <w:r w:rsidRPr="00B650A1">
        <w:lastRenderedPageBreak/>
        <w:t>Requirements for wastewater treatment are in line with SDG indicator 6.3 and 6.6 by helping to improve water quality by reducing pollution and minimizing release of hazardous chemicals and materials and halving the proportion of untreated wastewater and to protect and restore water-related ecosystems. Also requirements for wastewater treatment help to achieve SDG 3.3, 3.9, 11.b, 12.4.</w:t>
      </w:r>
    </w:p>
    <w:p w14:paraId="11E2A556"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3EED9A9A" w14:textId="77777777" w:rsidR="009F2AD8" w:rsidRPr="00A4007E" w:rsidRDefault="009F2AD8" w:rsidP="006C4C64">
      <w:pPr>
        <w:pStyle w:val="H1G"/>
      </w:pPr>
      <w:r w:rsidRPr="00A4007E">
        <w:tab/>
        <w:t>X.</w:t>
      </w:r>
      <w:r w:rsidRPr="00A4007E">
        <w:tab/>
        <w:t>Occurrence of discharges of untreated storm water overflows from wastewater collection systems (art. 6, para. 2 (g) (ii))</w:t>
      </w:r>
    </w:p>
    <w:p w14:paraId="3C50CEED" w14:textId="77777777" w:rsidR="009F2AD8" w:rsidRPr="00A4007E" w:rsidRDefault="009F2AD8" w:rsidP="009F2AD8">
      <w:pPr>
        <w:pStyle w:val="H4G"/>
        <w:spacing w:line="240" w:lineRule="auto"/>
      </w:pPr>
      <w:r w:rsidRPr="00A4007E">
        <w:tab/>
      </w:r>
      <w:r w:rsidRPr="00A4007E">
        <w:tab/>
        <w:t>For each target set in this area:</w:t>
      </w:r>
    </w:p>
    <w:p w14:paraId="031F30CB" w14:textId="4A86A58D" w:rsidR="009F2AD8" w:rsidRPr="00B650A1" w:rsidRDefault="009F2AD8" w:rsidP="00084E4A">
      <w:pPr>
        <w:pStyle w:val="SingleTxtG"/>
        <w:numPr>
          <w:ilvl w:val="0"/>
          <w:numId w:val="20"/>
        </w:numPr>
        <w:spacing w:line="240" w:lineRule="auto"/>
      </w:pPr>
      <w:r w:rsidRPr="00A4007E">
        <w:t xml:space="preserve">Please describe the current target and target date. Please provide information on the background (including the baseline/starting point and reference to existing national </w:t>
      </w:r>
      <w:r w:rsidRPr="00B650A1">
        <w:t>and international legislation) and justification for the adoption of the target.</w:t>
      </w:r>
    </w:p>
    <w:p w14:paraId="0A09D3BF" w14:textId="7421571E" w:rsidR="00084E4A" w:rsidRPr="00B650A1" w:rsidRDefault="00084E4A" w:rsidP="00084E4A">
      <w:pPr>
        <w:pStyle w:val="SingleTxtG"/>
        <w:spacing w:line="240" w:lineRule="auto"/>
      </w:pPr>
      <w:r w:rsidRPr="00B650A1">
        <w:t>According to regulation No 61 (8.11.2019) of the Minister of the Environment “Requirements for Waste Water Treatment and Discharge of Sewage, Precipitation, Mining, Quarrying and Cooling Water, Conformity Assessment Measures and Pollutant Limit Values” from common sewerage system storm water overflows can be used only if the dilution rate of wastewater and stormwater is 1:4.</w:t>
      </w:r>
    </w:p>
    <w:p w14:paraId="5E9F954A" w14:textId="41C821D4" w:rsidR="009F2AD8" w:rsidRDefault="009F2AD8" w:rsidP="00084E4A">
      <w:pPr>
        <w:pStyle w:val="SingleTxtG"/>
        <w:numPr>
          <w:ilvl w:val="0"/>
          <w:numId w:val="20"/>
        </w:numPr>
        <w:spacing w:line="240" w:lineRule="auto"/>
      </w:pPr>
      <w:r w:rsidRPr="00A4007E">
        <w:t>Please describe the actions taken (e.g., legal/regulatory, financial/economic, informational/educational and management measures) to reach the target (see also article 6, paragraph 5, of the Protocol).</w:t>
      </w:r>
    </w:p>
    <w:p w14:paraId="0A94E18B" w14:textId="07EB401A" w:rsidR="00084E4A" w:rsidRPr="00B650A1" w:rsidRDefault="00084E4A" w:rsidP="00084E4A">
      <w:pPr>
        <w:pStyle w:val="SingleTxtG"/>
        <w:spacing w:line="240" w:lineRule="auto"/>
      </w:pPr>
      <w:r w:rsidRPr="00B650A1">
        <w:t>The overflow of the combined sewer must be designed to work only if the effluent discharged contains one part of the wastewater and at least four parts of the rainwater. The ratio of wastewater and storm water flow rates is determined by the design project. Wastewater treatment limit values shall not apply to rainwater and sewage mixtures discharged through the overflow.</w:t>
      </w:r>
    </w:p>
    <w:p w14:paraId="2B2F24E8" w14:textId="3AE2C482" w:rsidR="009F2AD8" w:rsidRDefault="009F2AD8" w:rsidP="00084E4A">
      <w:pPr>
        <w:pStyle w:val="SingleTxtG"/>
        <w:numPr>
          <w:ilvl w:val="0"/>
          <w:numId w:val="20"/>
        </w:numPr>
        <w:spacing w:line="240" w:lineRule="auto"/>
      </w:pPr>
      <w:r w:rsidRPr="00A4007E">
        <w:t>Please assess the progress achieved from the baseline towards meeting the target as well as any challenges encountered.</w:t>
      </w:r>
    </w:p>
    <w:p w14:paraId="53946F67" w14:textId="3A4FBF74" w:rsidR="00084E4A" w:rsidRPr="00B650A1" w:rsidRDefault="00084E4A" w:rsidP="00084E4A">
      <w:pPr>
        <w:pStyle w:val="SingleTxtG"/>
        <w:spacing w:line="240" w:lineRule="auto"/>
      </w:pPr>
      <w:r w:rsidRPr="00B650A1">
        <w:t>Permit for the special use of water for wastewater discharge is issued by the Environmental Board. C</w:t>
      </w:r>
      <w:r w:rsidR="00AD29E4" w:rsidRPr="00B650A1">
        <w:t>ertain</w:t>
      </w:r>
      <w:r w:rsidRPr="00B650A1">
        <w:t xml:space="preserve"> conditions for wastewater treatment and discharge are set in this permit for the special use of water. Inspection over the fulfilment of conditions set in permit are made by the Environmental Board.</w:t>
      </w:r>
    </w:p>
    <w:p w14:paraId="4AA7ADC6" w14:textId="1249A340" w:rsidR="009F2AD8" w:rsidRDefault="009F2AD8" w:rsidP="00084E4A">
      <w:pPr>
        <w:pStyle w:val="SingleTxtG"/>
        <w:numPr>
          <w:ilvl w:val="0"/>
          <w:numId w:val="20"/>
        </w:numPr>
        <w:spacing w:line="240" w:lineRule="auto"/>
      </w:pPr>
      <w:r w:rsidRPr="00A4007E">
        <w:t>Please describe how the target set under this area contributes to fulfilling global and regional commitments, in particular the 2030 Sustainable Development Agenda.</w:t>
      </w:r>
    </w:p>
    <w:p w14:paraId="0F3942E3" w14:textId="2DCB98B7" w:rsidR="00084E4A" w:rsidRPr="00B650A1" w:rsidRDefault="00084E4A" w:rsidP="00084E4A">
      <w:pPr>
        <w:pStyle w:val="SingleTxtG"/>
        <w:spacing w:line="240" w:lineRule="auto"/>
      </w:pPr>
      <w:r w:rsidRPr="00B650A1">
        <w:t>Requirements are in line with SDG indicator 6.3 and 6.6 by helping to improve water quality by reducing pollution and minimizing release of hazardous chemicals and materials and halving the proportion of untreated wastewater and to protect and restore water-related ecosystems. Also requirements help to achieve SDG 3.3, 3.9, 11.b, 12.4.</w:t>
      </w:r>
    </w:p>
    <w:p w14:paraId="1DC26870"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462D4C8E" w14:textId="77777777" w:rsidR="009F2AD8" w:rsidRPr="00A4007E" w:rsidRDefault="009F2AD8" w:rsidP="006C4C64">
      <w:pPr>
        <w:pStyle w:val="H1G"/>
      </w:pPr>
      <w:r w:rsidRPr="00A4007E">
        <w:tab/>
      </w:r>
      <w:r w:rsidRPr="00B650A1">
        <w:t>XI.</w:t>
      </w:r>
      <w:r w:rsidRPr="00B650A1">
        <w:tab/>
        <w:t>Quality of discharges of wastewater from wastewater treatment installations (art. 6, para. 2 (h))</w:t>
      </w:r>
    </w:p>
    <w:p w14:paraId="52DEC272" w14:textId="77777777" w:rsidR="009F2AD8" w:rsidRPr="00A4007E" w:rsidRDefault="009F2AD8" w:rsidP="009F2AD8">
      <w:pPr>
        <w:pStyle w:val="H4G"/>
        <w:spacing w:line="240" w:lineRule="auto"/>
      </w:pPr>
      <w:r w:rsidRPr="00A4007E">
        <w:tab/>
      </w:r>
      <w:r w:rsidRPr="00A4007E">
        <w:tab/>
        <w:t>For each target set in this area:</w:t>
      </w:r>
    </w:p>
    <w:p w14:paraId="46D6679B" w14:textId="01975FC7" w:rsidR="009F2AD8" w:rsidRDefault="009F2AD8" w:rsidP="00084E4A">
      <w:pPr>
        <w:pStyle w:val="SingleTxtG"/>
        <w:numPr>
          <w:ilvl w:val="0"/>
          <w:numId w:val="21"/>
        </w:numPr>
        <w:spacing w:line="240" w:lineRule="auto"/>
      </w:pPr>
      <w:r w:rsidRPr="00A4007E">
        <w:t>Please describe the current target and target date. Please provide information on the background (including the baseline/starting point and reference to existing national and international legislation) and justification for the adoption of the target.</w:t>
      </w:r>
    </w:p>
    <w:p w14:paraId="2C87AD2D" w14:textId="516DDA25" w:rsidR="00084E4A" w:rsidRPr="00B650A1" w:rsidRDefault="00084E4A" w:rsidP="00084E4A">
      <w:pPr>
        <w:pStyle w:val="SingleTxtG"/>
        <w:spacing w:line="240" w:lineRule="auto"/>
      </w:pPr>
      <w:r w:rsidRPr="00B650A1">
        <w:lastRenderedPageBreak/>
        <w:t>According to regulation No. 61 (8.11.2019) of the Minister of the Environment “Requirements for Waste Water Treatment and Discharge of Sewage, Precipitation, Mining, Quarrying and Cooling Water, Conformity Assessment Measures and Pollutant Limit Values” all discharged wastewater must meet the quality standards set in the regulation.</w:t>
      </w:r>
    </w:p>
    <w:p w14:paraId="2A517722" w14:textId="45DD4643" w:rsidR="009F2AD8" w:rsidRDefault="009F2AD8" w:rsidP="00084E4A">
      <w:pPr>
        <w:pStyle w:val="SingleTxtG"/>
        <w:numPr>
          <w:ilvl w:val="0"/>
          <w:numId w:val="21"/>
        </w:numPr>
      </w:pPr>
      <w:r w:rsidRPr="00A4007E">
        <w:t>Please describe the actions taken (e.g., legal/regulatory, financial/economic, informational/educational and management measures) to reach the target (see also article 6, paragraph 5, of the Protocol).</w:t>
      </w:r>
    </w:p>
    <w:p w14:paraId="285B917A" w14:textId="77777777" w:rsidR="00AD29E4" w:rsidRPr="00B650A1" w:rsidRDefault="00AD29E4" w:rsidP="00AD29E4">
      <w:pPr>
        <w:pStyle w:val="SingleTxtG"/>
      </w:pPr>
      <w:r w:rsidRPr="00B650A1">
        <w:t>Detailed requirement for wastewater treatment are set in regulation No. 61 (8.11.2019) of the Minister of the Environment “Requirements for Waste Water Treatment and Discharge of Sewage, Precipitation, Mining, Quarrying and Cooling Water, Conformity Assessment Measures and Pollutant Limit Values”. Wastewater shall be treated before discharging into a recipient up to the limits or treatment levels established by the regulation, on the spot, or transported or discharged into a wastewater treatment plant. According to the Water Act a permit for the special use of water is necessary if effluent or other pollutants are discharged into a recipient. Permit for the special use of water is issued by the Environmental Board and fulfilling the permit requirements is inspected by the department of environmental inspections of the Environmental Board. When discharging effluent into a recipient whose status class is poor or bad, the issuing authority of permits for the special use of water may impose requirements that are up to 30 percent more stringent than those established by the regulation on effluent discharged to the recipient. When discharging effluent into a recipient whose quality indicators deteriorate due to discharging effluent to the recipient and there is a threat that the status class of the water body will deteriorate, the issuing authority of permits for the special use of water may impose requirements that are up to 15 percent more stringent than those established by the regulation.</w:t>
      </w:r>
    </w:p>
    <w:p w14:paraId="12541451" w14:textId="34DA29CC" w:rsidR="009F2AD8" w:rsidRDefault="009F2AD8" w:rsidP="00084E4A">
      <w:pPr>
        <w:pStyle w:val="SingleTxtG"/>
        <w:numPr>
          <w:ilvl w:val="0"/>
          <w:numId w:val="21"/>
        </w:numPr>
      </w:pPr>
      <w:r w:rsidRPr="00A4007E">
        <w:t>Please assess the progress achieved from the baseline towards meeting the target as well as any challenges encountered.</w:t>
      </w:r>
    </w:p>
    <w:p w14:paraId="6E9A834B" w14:textId="082E1974" w:rsidR="00084E4A" w:rsidRPr="00B650A1" w:rsidRDefault="00084E4A" w:rsidP="00084E4A">
      <w:pPr>
        <w:pStyle w:val="SingleTxtG"/>
      </w:pPr>
      <w:r w:rsidRPr="00B650A1">
        <w:t>Permit for the special use of water for wastewater discharge is issued by the Environmental Board. C</w:t>
      </w:r>
      <w:r w:rsidR="00AD29E4" w:rsidRPr="00B650A1">
        <w:t>ertain</w:t>
      </w:r>
      <w:r w:rsidRPr="00B650A1">
        <w:t xml:space="preserve"> conditions for wastewater treatment and discharge are set in this permit for the special use of water. Inspection over the fulfilment of conditions set in permit are made by the Environmental Board.</w:t>
      </w:r>
    </w:p>
    <w:p w14:paraId="3E9C2D69" w14:textId="3D34D530" w:rsidR="009F2AD8" w:rsidRDefault="009F2AD8" w:rsidP="00084E4A">
      <w:pPr>
        <w:pStyle w:val="SingleTxtG"/>
        <w:numPr>
          <w:ilvl w:val="0"/>
          <w:numId w:val="21"/>
        </w:numPr>
      </w:pPr>
      <w:r w:rsidRPr="00A4007E">
        <w:t>Please describe how the target set under this area contributes to fulfilling global and regional commitments, in particular the 2030 Sustainable Development Agenda.</w:t>
      </w:r>
    </w:p>
    <w:p w14:paraId="5AFA6F12" w14:textId="2E146ACB" w:rsidR="00084E4A" w:rsidRPr="00B650A1" w:rsidRDefault="00084E4A" w:rsidP="00084E4A">
      <w:pPr>
        <w:pStyle w:val="SingleTxtG"/>
      </w:pPr>
      <w:r w:rsidRPr="00B650A1">
        <w:t>Requirements for wastewater treatment are in line with SDG indicator 6.3 and 6.6 by helping to improve water quality by reducing pollution and minimizing release of hazardous chemicals and materials and halving the proportion of untreated wastewater and to protect and restore water-related ecosystems. Wastewater treatment requirements also help to achieve SDG 3.3, 3.9, 12.4</w:t>
      </w:r>
      <w:r w:rsidR="00B650A1">
        <w:t>.</w:t>
      </w:r>
    </w:p>
    <w:p w14:paraId="0886E1A6" w14:textId="77777777" w:rsidR="009F2AD8" w:rsidRPr="00A4007E" w:rsidRDefault="009F2AD8" w:rsidP="009F2AD8">
      <w:pPr>
        <w:pStyle w:val="SingleTxtG"/>
      </w:pPr>
      <w:r w:rsidRPr="00A4007E">
        <w:t>5.</w:t>
      </w:r>
      <w:r w:rsidRPr="00A4007E">
        <w:tab/>
        <w:t>If you have not set a target in this area, please explain why.</w:t>
      </w:r>
    </w:p>
    <w:p w14:paraId="398B623D" w14:textId="77777777" w:rsidR="009F2AD8" w:rsidRPr="00A4007E" w:rsidRDefault="009F2AD8" w:rsidP="006C4C64">
      <w:pPr>
        <w:pStyle w:val="H1G"/>
      </w:pPr>
      <w:r w:rsidRPr="00A4007E">
        <w:tab/>
        <w:t>XII.</w:t>
      </w:r>
      <w:r w:rsidRPr="00A4007E">
        <w:tab/>
        <w:t>Disposal or reuse of sewage sludge from collective systems of sanitation or other sanitation installations (art. 6, para.</w:t>
      </w:r>
      <w:r w:rsidRPr="00A4007E" w:rsidDel="00AD5AF1">
        <w:t xml:space="preserve"> </w:t>
      </w:r>
      <w:r w:rsidRPr="00A4007E">
        <w:t>2 (</w:t>
      </w:r>
      <w:proofErr w:type="spellStart"/>
      <w:r w:rsidRPr="00A4007E">
        <w:t>i</w:t>
      </w:r>
      <w:proofErr w:type="spellEnd"/>
      <w:r w:rsidRPr="00A4007E">
        <w:t>))</w:t>
      </w:r>
    </w:p>
    <w:p w14:paraId="33449C32" w14:textId="77777777" w:rsidR="009F2AD8" w:rsidRPr="00A4007E" w:rsidRDefault="009F2AD8" w:rsidP="009F2AD8">
      <w:pPr>
        <w:pStyle w:val="H4G"/>
      </w:pPr>
      <w:r w:rsidRPr="00A4007E">
        <w:tab/>
      </w:r>
      <w:r w:rsidRPr="00A4007E">
        <w:tab/>
        <w:t>For each target set in this area:</w:t>
      </w:r>
    </w:p>
    <w:p w14:paraId="6A29026D" w14:textId="000D053E" w:rsidR="009F2AD8" w:rsidRDefault="009F2AD8" w:rsidP="00294E02">
      <w:pPr>
        <w:pStyle w:val="SingleTxtG"/>
        <w:numPr>
          <w:ilvl w:val="0"/>
          <w:numId w:val="22"/>
        </w:numPr>
      </w:pPr>
      <w:r w:rsidRPr="00A4007E">
        <w:t>Please describe the current target and target date. Please provide information on the background (including the baseline/starting point and reference to existing national and international legislation) and justification for the adoption of the target.</w:t>
      </w:r>
    </w:p>
    <w:p w14:paraId="050A7E24" w14:textId="6E50D6F9" w:rsidR="00294E02" w:rsidRPr="00B650A1" w:rsidRDefault="00294E02" w:rsidP="00294E02">
      <w:pPr>
        <w:pStyle w:val="SingleTxtG"/>
      </w:pPr>
      <w:r w:rsidRPr="00B650A1">
        <w:lastRenderedPageBreak/>
        <w:t>Sewage sludge reuse and disposal are regulated by the Waste Act and regulation No 29 (31.07.2019) of the Minister of the Environment “Limit values and requirements for the use of sewage sludge for landscaping, reclamation and agriculture”.</w:t>
      </w:r>
    </w:p>
    <w:p w14:paraId="424F0EC0" w14:textId="7BAFBAB6" w:rsidR="009F2AD8" w:rsidRDefault="009F2AD8" w:rsidP="00294E02">
      <w:pPr>
        <w:pStyle w:val="SingleTxtG"/>
        <w:numPr>
          <w:ilvl w:val="0"/>
          <w:numId w:val="22"/>
        </w:numPr>
      </w:pPr>
      <w:r w:rsidRPr="00A4007E">
        <w:t>Please describe the actions taken (e.g., legal/regulatory, financial/economic, informational/educational and management measures) to reach the target (see also article 6, paragraph 5, of the Protocol).</w:t>
      </w:r>
    </w:p>
    <w:p w14:paraId="002EAA84" w14:textId="77777777" w:rsidR="00AD29E4" w:rsidRPr="00B650A1" w:rsidRDefault="00AD29E4" w:rsidP="00AD29E4">
      <w:pPr>
        <w:pStyle w:val="SingleTxtG"/>
      </w:pPr>
      <w:r w:rsidRPr="00B650A1">
        <w:t xml:space="preserve">Detailed requirements for sewage </w:t>
      </w:r>
      <w:proofErr w:type="spellStart"/>
      <w:r w:rsidRPr="00B650A1">
        <w:t>sluge</w:t>
      </w:r>
      <w:proofErr w:type="spellEnd"/>
      <w:r w:rsidRPr="00B650A1">
        <w:t xml:space="preserve"> reuse and disposal are set in regulation No 29 (31.07.2019) of the Minister of the Environment “Limit values and requirements for the use of sewage sludge for landscaping, reclamation and agriculture”. The regulation regulates the use of sewage sludge in agriculture, landscaping and recultivation to avoid its adverse effects on surface and groundwater, soil, plants, animal and human health. Regulation set limitations on using sewage sludge in agriculture, landscaping and recultivation in the sense of heavy metals and hazardous substances concentrations in sewage sludge. Also there are restrictions to use sewage sludge in the areas where in the soil heavy metals are over set concentrations or where the pH is low or when there is a risk for flooding or erosion. </w:t>
      </w:r>
    </w:p>
    <w:p w14:paraId="195041DA" w14:textId="77777777" w:rsidR="00AD29E4" w:rsidRPr="00B650A1" w:rsidRDefault="00AD29E4" w:rsidP="00AD29E4">
      <w:pPr>
        <w:pStyle w:val="SingleTxtG"/>
      </w:pPr>
      <w:r w:rsidRPr="00B650A1">
        <w:t xml:space="preserve">Taking into account accumulative properties of heavy metals there are also set limits for amounts of heavy metals that are carried to soil in 10 years perspective. Only stabilized or stabilized and hygienic sediments may be used for landscaping, re-cultivation and farming of short rotation coppice. The stabilized sediment deposited on the ground must be brought into the soil or covered with soil within two days after the start of application. It is forbidden to use sediment on land where vegetable or berry crops and herbs are grown. </w:t>
      </w:r>
    </w:p>
    <w:p w14:paraId="36FB0F01" w14:textId="77777777" w:rsidR="00AD29E4" w:rsidRPr="00B650A1" w:rsidRDefault="00AD29E4" w:rsidP="00AD29E4">
      <w:pPr>
        <w:pStyle w:val="SingleTxtG"/>
      </w:pPr>
      <w:r w:rsidRPr="00B650A1">
        <w:t>The land on which the sewage sludge is laid shall not be used for the production of vegetable crops or herbs for food or feed within one year of application and grazing animals or stocking animals within two months of laying. Regulation foresees also several requirements for the user of sewage sludge.</w:t>
      </w:r>
    </w:p>
    <w:p w14:paraId="6DF5BEF4" w14:textId="1D35F9E8" w:rsidR="009F2AD8" w:rsidRDefault="009F2AD8" w:rsidP="00294E02">
      <w:pPr>
        <w:pStyle w:val="SingleTxtG"/>
        <w:numPr>
          <w:ilvl w:val="0"/>
          <w:numId w:val="22"/>
        </w:numPr>
      </w:pPr>
      <w:r w:rsidRPr="00A4007E">
        <w:t>Please assess the progress achieved from the baseline towards meeting the target as well as any challenges encountered.</w:t>
      </w:r>
    </w:p>
    <w:p w14:paraId="2FCE39C7" w14:textId="77777777" w:rsidR="004557A9" w:rsidRPr="00B650A1" w:rsidRDefault="004557A9" w:rsidP="004557A9">
      <w:pPr>
        <w:pStyle w:val="SingleTxtG"/>
      </w:pPr>
      <w:r w:rsidRPr="00B650A1">
        <w:t>Requirements are set since 2003, last update in 2023. The compliance is inspected by the Environmental Board.</w:t>
      </w:r>
    </w:p>
    <w:p w14:paraId="07AB835E" w14:textId="7DFF3F84" w:rsidR="009F2AD8" w:rsidRDefault="009F2AD8" w:rsidP="00294E02">
      <w:pPr>
        <w:pStyle w:val="SingleTxtG"/>
        <w:numPr>
          <w:ilvl w:val="0"/>
          <w:numId w:val="22"/>
        </w:numPr>
      </w:pPr>
      <w:r w:rsidRPr="00A4007E">
        <w:t>Please describe how the target set under this area contributes to fulfilling global and regional commitments, in particular the 2030 Sustainable Development Agenda.</w:t>
      </w:r>
    </w:p>
    <w:p w14:paraId="5ABB3A2B" w14:textId="6051A7D0" w:rsidR="004557A9" w:rsidRPr="00B650A1" w:rsidRDefault="004557A9" w:rsidP="004557A9">
      <w:pPr>
        <w:pStyle w:val="SingleTxtG"/>
      </w:pPr>
      <w:r w:rsidRPr="00B650A1">
        <w:t>Requirements are in line with SDG indicator 6.3 and 6.6 by helping to improve water quality by reducing pollution and minimizing release of hazardous chemicals and materials and halving the proportion of untreated wastewater and to protect and restore water-related ecosystems. Requirements also help to achieve SDG 3.3, 3.9, 12.4 and 15.1</w:t>
      </w:r>
      <w:r w:rsidR="00B650A1" w:rsidRPr="00B650A1">
        <w:t>.</w:t>
      </w:r>
    </w:p>
    <w:p w14:paraId="59DB4FD7" w14:textId="77777777" w:rsidR="009F2AD8" w:rsidRPr="00A4007E" w:rsidRDefault="009F2AD8" w:rsidP="009F2AD8">
      <w:pPr>
        <w:pStyle w:val="SingleTxtG"/>
      </w:pPr>
      <w:r w:rsidRPr="00A4007E">
        <w:t>5.</w:t>
      </w:r>
      <w:r w:rsidRPr="00A4007E">
        <w:tab/>
        <w:t>If you have not set a target in this area, please explain why.</w:t>
      </w:r>
    </w:p>
    <w:p w14:paraId="4D92C8C4" w14:textId="77777777" w:rsidR="009F2AD8" w:rsidRPr="00A4007E" w:rsidRDefault="009F2AD8" w:rsidP="006C4C64">
      <w:pPr>
        <w:pStyle w:val="H1G"/>
      </w:pPr>
      <w:r w:rsidRPr="00A4007E">
        <w:tab/>
        <w:t>XIII.</w:t>
      </w:r>
      <w:r w:rsidRPr="00A4007E">
        <w:tab/>
        <w:t>Quality of wastewater used for irrigation purposes (art. 6, para.</w:t>
      </w:r>
      <w:r w:rsidRPr="00A4007E" w:rsidDel="00AD5AF1">
        <w:t xml:space="preserve"> </w:t>
      </w:r>
      <w:r w:rsidRPr="00A4007E">
        <w:t>2 (</w:t>
      </w:r>
      <w:proofErr w:type="spellStart"/>
      <w:r w:rsidRPr="00A4007E">
        <w:t>i</w:t>
      </w:r>
      <w:proofErr w:type="spellEnd"/>
      <w:r w:rsidRPr="00A4007E">
        <w:t>))</w:t>
      </w:r>
    </w:p>
    <w:p w14:paraId="132CE2FE" w14:textId="77777777" w:rsidR="009F2AD8" w:rsidRPr="00A4007E" w:rsidRDefault="009F2AD8" w:rsidP="009F2AD8">
      <w:pPr>
        <w:pStyle w:val="H4G"/>
      </w:pPr>
      <w:r w:rsidRPr="00A4007E">
        <w:tab/>
      </w:r>
      <w:r w:rsidRPr="00A4007E">
        <w:tab/>
        <w:t>For each target set in this area:</w:t>
      </w:r>
    </w:p>
    <w:p w14:paraId="3C0CF14E"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57921EAB"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1BAF5E17" w14:textId="77777777" w:rsidR="009F2AD8" w:rsidRPr="00A4007E" w:rsidRDefault="009F2AD8" w:rsidP="009F2AD8">
      <w:pPr>
        <w:pStyle w:val="SingleTxtG"/>
      </w:pPr>
      <w:r w:rsidRPr="00A4007E">
        <w:lastRenderedPageBreak/>
        <w:t>3.</w:t>
      </w:r>
      <w:r w:rsidRPr="00A4007E">
        <w:tab/>
        <w:t>Please assess the progress achieved from the baseline towards meeting the target as well as any challenges encountered.</w:t>
      </w:r>
    </w:p>
    <w:p w14:paraId="31B95546"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54E008D0" w14:textId="77777777" w:rsidR="00F33764" w:rsidRDefault="009F2AD8" w:rsidP="00F33764">
      <w:pPr>
        <w:pStyle w:val="SingleTxtG"/>
      </w:pPr>
      <w:r w:rsidRPr="00A4007E">
        <w:t>5.</w:t>
      </w:r>
      <w:r w:rsidRPr="00A4007E">
        <w:tab/>
        <w:t>If you have not set a target in this area, please explain why.</w:t>
      </w:r>
    </w:p>
    <w:p w14:paraId="6FF08611" w14:textId="230012DA" w:rsidR="00F33764" w:rsidRPr="00B650A1" w:rsidRDefault="00F33764" w:rsidP="00F33764">
      <w:pPr>
        <w:pStyle w:val="SingleTxtG"/>
      </w:pPr>
      <w:r w:rsidRPr="00B650A1">
        <w:t xml:space="preserve">Wastewater was not allowed to use for irrigation purposes in Estonia until 2023. Treated urban waste water was allowed be discharged into a body of water or into soil, but discharges into the soil were not considered to be irrigation activities. Then and now, any discharge can take place on the basis of an environmental permit. In 2023-2024 the Ministry of Climate legalised the water reuse for irrigation. Therefore, the Water Act was changed in 2024 and also the ITC development was made to improve the environmental permitting infosystem with the functionality of water reuse permits. Water reuse is allowed if it is economically sound and safe for the environment and human health, not only in agriculture but also in other areas. </w:t>
      </w:r>
    </w:p>
    <w:p w14:paraId="30E07656" w14:textId="77777777" w:rsidR="009F2AD8" w:rsidRPr="00A4007E" w:rsidRDefault="009F2AD8" w:rsidP="006C4C64">
      <w:pPr>
        <w:pStyle w:val="H1G"/>
      </w:pPr>
      <w:r w:rsidRPr="00A4007E">
        <w:tab/>
        <w:t>XIV.</w:t>
      </w:r>
      <w:r w:rsidRPr="00A4007E">
        <w:tab/>
        <w:t>Quality of waters which are used as sources for drinking water (art. 6, para. 2 (j))</w:t>
      </w:r>
    </w:p>
    <w:p w14:paraId="2E28984F" w14:textId="77777777" w:rsidR="009F2AD8" w:rsidRPr="00A4007E" w:rsidRDefault="009F2AD8" w:rsidP="009F2AD8">
      <w:pPr>
        <w:pStyle w:val="H4G"/>
      </w:pPr>
      <w:r w:rsidRPr="00A4007E">
        <w:tab/>
      </w:r>
      <w:r w:rsidRPr="00A4007E">
        <w:tab/>
        <w:t>For each target set in this area:</w:t>
      </w:r>
    </w:p>
    <w:p w14:paraId="6667EB15" w14:textId="2E0DB11F" w:rsidR="009F2AD8" w:rsidRDefault="009F2AD8" w:rsidP="00A837A6">
      <w:pPr>
        <w:pStyle w:val="SingleTxtG"/>
        <w:numPr>
          <w:ilvl w:val="0"/>
          <w:numId w:val="16"/>
        </w:numPr>
      </w:pPr>
      <w:r w:rsidRPr="00A4007E">
        <w:t>Please describe the current target and target date. Please provide information on the background (including the baseline/starting point and reference to existing national and international legislation) and justification for the adoption of the target.</w:t>
      </w:r>
    </w:p>
    <w:p w14:paraId="6EE4D694" w14:textId="77777777" w:rsidR="00B650A1" w:rsidRDefault="00A837A6" w:rsidP="00B650A1">
      <w:pPr>
        <w:pStyle w:val="SingleTxtG"/>
      </w:pPr>
      <w:r w:rsidRPr="00B650A1">
        <w:t xml:space="preserve">In Estonia, </w:t>
      </w:r>
      <w:proofErr w:type="spellStart"/>
      <w:r w:rsidRPr="00B650A1">
        <w:t>approximatly</w:t>
      </w:r>
      <w:proofErr w:type="spellEnd"/>
      <w:r w:rsidRPr="00B650A1">
        <w:t xml:space="preserve"> 60% of pu</w:t>
      </w:r>
      <w:r w:rsidR="00510AE1" w:rsidRPr="00B650A1">
        <w:t>blic water supply consumers use groundwater and 40% use</w:t>
      </w:r>
      <w:r w:rsidRPr="00B650A1">
        <w:t xml:space="preserve"> surface water.</w:t>
      </w:r>
    </w:p>
    <w:p w14:paraId="6AA96C20" w14:textId="540C1740" w:rsidR="00865C3A" w:rsidRPr="00B650A1" w:rsidRDefault="00865C3A" w:rsidP="00B650A1">
      <w:pPr>
        <w:pStyle w:val="SingleTxtG"/>
      </w:pPr>
      <w:r w:rsidRPr="00B650A1">
        <w:t>In the start of 2023, Estonia transposed the recast drinking water directive into national legislation together with the requirements of risk based approach to water safety, The risk based approach also includes risk assessment and risk management of the catchment areas for abstraction points of water intended for human. The risk assessment and risk management of the catchment areas for abstraction points of water intended for human consumption shall be carried out for the first time by 12 July 2026.</w:t>
      </w:r>
    </w:p>
    <w:p w14:paraId="7C36A54E" w14:textId="6D2A8D63" w:rsidR="00865C3A" w:rsidRPr="00B650A1" w:rsidRDefault="00865C3A" w:rsidP="00B650A1">
      <w:pPr>
        <w:pStyle w:val="SingleTxtG"/>
        <w:rPr>
          <w:lang w:val="et-EE"/>
        </w:rPr>
      </w:pPr>
      <w:r w:rsidRPr="00B650A1">
        <w:rPr>
          <w:lang w:val="et-EE"/>
        </w:rPr>
        <w:t xml:space="preserve">The </w:t>
      </w:r>
      <w:proofErr w:type="spellStart"/>
      <w:r w:rsidRPr="00B650A1">
        <w:rPr>
          <w:lang w:val="et-EE"/>
        </w:rPr>
        <w:t>parameters</w:t>
      </w:r>
      <w:proofErr w:type="spellEnd"/>
      <w:r w:rsidRPr="00B650A1">
        <w:rPr>
          <w:lang w:val="et-EE"/>
        </w:rPr>
        <w:t xml:space="preserve"> </w:t>
      </w:r>
      <w:proofErr w:type="spellStart"/>
      <w:r w:rsidRPr="00B650A1">
        <w:rPr>
          <w:lang w:val="et-EE"/>
        </w:rPr>
        <w:t>to</w:t>
      </w:r>
      <w:proofErr w:type="spellEnd"/>
      <w:r w:rsidRPr="00B650A1">
        <w:rPr>
          <w:lang w:val="et-EE"/>
        </w:rPr>
        <w:t xml:space="preserve"> </w:t>
      </w:r>
      <w:proofErr w:type="spellStart"/>
      <w:r w:rsidRPr="00B650A1">
        <w:rPr>
          <w:lang w:val="et-EE"/>
        </w:rPr>
        <w:t>be</w:t>
      </w:r>
      <w:proofErr w:type="spellEnd"/>
      <w:r w:rsidRPr="00B650A1">
        <w:rPr>
          <w:lang w:val="et-EE"/>
        </w:rPr>
        <w:t xml:space="preserve"> </w:t>
      </w:r>
      <w:proofErr w:type="spellStart"/>
      <w:r w:rsidRPr="00B650A1">
        <w:rPr>
          <w:lang w:val="et-EE"/>
        </w:rPr>
        <w:t>monitored</w:t>
      </w:r>
      <w:proofErr w:type="spellEnd"/>
      <w:r w:rsidRPr="00B650A1">
        <w:rPr>
          <w:lang w:val="et-EE"/>
        </w:rPr>
        <w:t xml:space="preserve"> in </w:t>
      </w:r>
      <w:proofErr w:type="spellStart"/>
      <w:r w:rsidRPr="00B650A1">
        <w:rPr>
          <w:lang w:val="et-EE"/>
        </w:rPr>
        <w:t>drinking</w:t>
      </w:r>
      <w:proofErr w:type="spellEnd"/>
      <w:r w:rsidRPr="00B650A1">
        <w:rPr>
          <w:lang w:val="et-EE"/>
        </w:rPr>
        <w:t xml:space="preserve"> </w:t>
      </w:r>
      <w:proofErr w:type="spellStart"/>
      <w:r w:rsidRPr="00B650A1">
        <w:rPr>
          <w:lang w:val="et-EE"/>
        </w:rPr>
        <w:t>water</w:t>
      </w:r>
      <w:proofErr w:type="spellEnd"/>
      <w:r w:rsidRPr="00B650A1">
        <w:rPr>
          <w:lang w:val="et-EE"/>
        </w:rPr>
        <w:t xml:space="preserve"> </w:t>
      </w:r>
      <w:proofErr w:type="spellStart"/>
      <w:r w:rsidRPr="00B650A1">
        <w:rPr>
          <w:lang w:val="et-EE"/>
        </w:rPr>
        <w:t>shall</w:t>
      </w:r>
      <w:proofErr w:type="spellEnd"/>
      <w:r w:rsidRPr="00B650A1">
        <w:rPr>
          <w:lang w:val="et-EE"/>
        </w:rPr>
        <w:t xml:space="preserve"> </w:t>
      </w:r>
      <w:proofErr w:type="spellStart"/>
      <w:r w:rsidRPr="00B650A1">
        <w:rPr>
          <w:lang w:val="et-EE"/>
        </w:rPr>
        <w:t>be</w:t>
      </w:r>
      <w:proofErr w:type="spellEnd"/>
      <w:r w:rsidRPr="00B650A1">
        <w:rPr>
          <w:lang w:val="et-EE"/>
        </w:rPr>
        <w:t xml:space="preserve"> </w:t>
      </w:r>
      <w:proofErr w:type="spellStart"/>
      <w:r w:rsidRPr="00B650A1">
        <w:rPr>
          <w:lang w:val="et-EE"/>
        </w:rPr>
        <w:t>based</w:t>
      </w:r>
      <w:proofErr w:type="spellEnd"/>
      <w:r w:rsidRPr="00B650A1">
        <w:rPr>
          <w:lang w:val="et-EE"/>
        </w:rPr>
        <w:t xml:space="preserve"> on </w:t>
      </w:r>
      <w:proofErr w:type="spellStart"/>
      <w:r w:rsidRPr="00B650A1">
        <w:rPr>
          <w:lang w:val="et-EE"/>
        </w:rPr>
        <w:t>the</w:t>
      </w:r>
      <w:proofErr w:type="spellEnd"/>
      <w:r w:rsidRPr="00B650A1">
        <w:rPr>
          <w:lang w:val="et-EE"/>
        </w:rPr>
        <w:t xml:space="preserve"> </w:t>
      </w:r>
      <w:proofErr w:type="spellStart"/>
      <w:r w:rsidRPr="00B650A1">
        <w:rPr>
          <w:lang w:val="et-EE"/>
        </w:rPr>
        <w:t>result</w:t>
      </w:r>
      <w:proofErr w:type="spellEnd"/>
      <w:r w:rsidRPr="00B650A1">
        <w:rPr>
          <w:lang w:val="et-EE"/>
        </w:rPr>
        <w:t xml:space="preserve"> of </w:t>
      </w:r>
      <w:proofErr w:type="spellStart"/>
      <w:r w:rsidRPr="00B650A1">
        <w:rPr>
          <w:lang w:val="et-EE"/>
        </w:rPr>
        <w:t>the</w:t>
      </w:r>
      <w:proofErr w:type="spellEnd"/>
      <w:r w:rsidRPr="00B650A1">
        <w:rPr>
          <w:lang w:val="et-EE"/>
        </w:rPr>
        <w:t xml:space="preserve"> risk </w:t>
      </w:r>
      <w:proofErr w:type="spellStart"/>
      <w:r w:rsidRPr="00B650A1">
        <w:rPr>
          <w:lang w:val="et-EE"/>
        </w:rPr>
        <w:t>assessment</w:t>
      </w:r>
      <w:proofErr w:type="spellEnd"/>
      <w:r w:rsidRPr="00B650A1">
        <w:rPr>
          <w:lang w:val="et-EE"/>
        </w:rPr>
        <w:t xml:space="preserve">, </w:t>
      </w:r>
      <w:proofErr w:type="spellStart"/>
      <w:r w:rsidRPr="00B650A1">
        <w:rPr>
          <w:lang w:val="et-EE"/>
        </w:rPr>
        <w:t>informed</w:t>
      </w:r>
      <w:proofErr w:type="spellEnd"/>
      <w:r w:rsidRPr="00B650A1">
        <w:rPr>
          <w:lang w:val="et-EE"/>
        </w:rPr>
        <w:t xml:space="preserve"> by </w:t>
      </w:r>
      <w:proofErr w:type="spellStart"/>
      <w:r w:rsidRPr="00B650A1">
        <w:rPr>
          <w:lang w:val="et-EE"/>
        </w:rPr>
        <w:t>the</w:t>
      </w:r>
      <w:proofErr w:type="spellEnd"/>
      <w:r w:rsidRPr="00B650A1">
        <w:rPr>
          <w:lang w:val="et-EE"/>
        </w:rPr>
        <w:t xml:space="preserve"> </w:t>
      </w:r>
      <w:proofErr w:type="spellStart"/>
      <w:r w:rsidRPr="00B650A1">
        <w:rPr>
          <w:lang w:val="et-EE"/>
        </w:rPr>
        <w:t>results</w:t>
      </w:r>
      <w:proofErr w:type="spellEnd"/>
      <w:r w:rsidRPr="00B650A1">
        <w:rPr>
          <w:lang w:val="et-EE"/>
        </w:rPr>
        <w:t xml:space="preserve"> of </w:t>
      </w:r>
      <w:proofErr w:type="spellStart"/>
      <w:r w:rsidRPr="00B650A1">
        <w:rPr>
          <w:lang w:val="et-EE"/>
        </w:rPr>
        <w:t>monitoring</w:t>
      </w:r>
      <w:proofErr w:type="spellEnd"/>
      <w:r w:rsidRPr="00B650A1">
        <w:rPr>
          <w:lang w:val="et-EE"/>
        </w:rPr>
        <w:t xml:space="preserve"> of </w:t>
      </w:r>
      <w:proofErr w:type="spellStart"/>
      <w:r w:rsidRPr="00B650A1">
        <w:rPr>
          <w:lang w:val="et-EE"/>
        </w:rPr>
        <w:t>sources</w:t>
      </w:r>
      <w:proofErr w:type="spellEnd"/>
      <w:r w:rsidRPr="00B650A1">
        <w:rPr>
          <w:lang w:val="et-EE"/>
        </w:rPr>
        <w:t xml:space="preserve"> of </w:t>
      </w:r>
      <w:proofErr w:type="spellStart"/>
      <w:r w:rsidRPr="00B650A1">
        <w:rPr>
          <w:lang w:val="et-EE"/>
        </w:rPr>
        <w:t>water</w:t>
      </w:r>
      <w:proofErr w:type="spellEnd"/>
      <w:r w:rsidRPr="00B650A1">
        <w:rPr>
          <w:lang w:val="et-EE"/>
        </w:rPr>
        <w:t xml:space="preserve"> </w:t>
      </w:r>
      <w:proofErr w:type="spellStart"/>
      <w:r w:rsidRPr="00B650A1">
        <w:rPr>
          <w:lang w:val="et-EE"/>
        </w:rPr>
        <w:t>intended</w:t>
      </w:r>
      <w:proofErr w:type="spellEnd"/>
      <w:r w:rsidRPr="00B650A1">
        <w:rPr>
          <w:lang w:val="et-EE"/>
        </w:rPr>
        <w:t xml:space="preserve"> </w:t>
      </w:r>
      <w:proofErr w:type="spellStart"/>
      <w:r w:rsidRPr="00B650A1">
        <w:rPr>
          <w:lang w:val="et-EE"/>
        </w:rPr>
        <w:t>for</w:t>
      </w:r>
      <w:proofErr w:type="spellEnd"/>
      <w:r w:rsidRPr="00B650A1">
        <w:rPr>
          <w:lang w:val="et-EE"/>
        </w:rPr>
        <w:t xml:space="preserve"> </w:t>
      </w:r>
      <w:proofErr w:type="spellStart"/>
      <w:r w:rsidRPr="00B650A1">
        <w:rPr>
          <w:lang w:val="et-EE"/>
        </w:rPr>
        <w:t>human</w:t>
      </w:r>
      <w:proofErr w:type="spellEnd"/>
      <w:r w:rsidRPr="00B650A1">
        <w:rPr>
          <w:lang w:val="et-EE"/>
        </w:rPr>
        <w:t xml:space="preserve"> </w:t>
      </w:r>
      <w:proofErr w:type="spellStart"/>
      <w:r w:rsidRPr="00B650A1">
        <w:rPr>
          <w:lang w:val="et-EE"/>
        </w:rPr>
        <w:t>consumption</w:t>
      </w:r>
      <w:proofErr w:type="spellEnd"/>
      <w:r w:rsidRPr="00B650A1">
        <w:rPr>
          <w:lang w:val="et-EE"/>
        </w:rPr>
        <w:t xml:space="preserve"> and </w:t>
      </w:r>
      <w:proofErr w:type="spellStart"/>
      <w:r w:rsidRPr="00B650A1">
        <w:rPr>
          <w:lang w:val="et-EE"/>
        </w:rPr>
        <w:t>confirming</w:t>
      </w:r>
      <w:proofErr w:type="spellEnd"/>
      <w:r w:rsidRPr="00B650A1">
        <w:rPr>
          <w:lang w:val="et-EE"/>
        </w:rPr>
        <w:t xml:space="preserve"> </w:t>
      </w:r>
      <w:proofErr w:type="spellStart"/>
      <w:r w:rsidRPr="00B650A1">
        <w:rPr>
          <w:lang w:val="et-EE"/>
        </w:rPr>
        <w:t>that</w:t>
      </w:r>
      <w:proofErr w:type="spellEnd"/>
      <w:r w:rsidRPr="00B650A1">
        <w:rPr>
          <w:lang w:val="et-EE"/>
        </w:rPr>
        <w:t xml:space="preserve"> </w:t>
      </w:r>
      <w:proofErr w:type="spellStart"/>
      <w:r w:rsidRPr="00B650A1">
        <w:rPr>
          <w:lang w:val="et-EE"/>
        </w:rPr>
        <w:t>human</w:t>
      </w:r>
      <w:proofErr w:type="spellEnd"/>
      <w:r w:rsidRPr="00B650A1">
        <w:rPr>
          <w:lang w:val="et-EE"/>
        </w:rPr>
        <w:t xml:space="preserve"> </w:t>
      </w:r>
      <w:proofErr w:type="spellStart"/>
      <w:r w:rsidRPr="00B650A1">
        <w:rPr>
          <w:lang w:val="et-EE"/>
        </w:rPr>
        <w:t>health</w:t>
      </w:r>
      <w:proofErr w:type="spellEnd"/>
      <w:r w:rsidRPr="00B650A1">
        <w:rPr>
          <w:lang w:val="et-EE"/>
        </w:rPr>
        <w:t xml:space="preserve"> </w:t>
      </w:r>
      <w:proofErr w:type="spellStart"/>
      <w:r w:rsidRPr="00B650A1">
        <w:rPr>
          <w:lang w:val="et-EE"/>
        </w:rPr>
        <w:t>is</w:t>
      </w:r>
      <w:proofErr w:type="spellEnd"/>
      <w:r w:rsidRPr="00B650A1">
        <w:rPr>
          <w:lang w:val="et-EE"/>
        </w:rPr>
        <w:t xml:space="preserve"> </w:t>
      </w:r>
      <w:proofErr w:type="spellStart"/>
      <w:r w:rsidRPr="00B650A1">
        <w:rPr>
          <w:lang w:val="et-EE"/>
        </w:rPr>
        <w:t>protected</w:t>
      </w:r>
      <w:proofErr w:type="spellEnd"/>
      <w:r w:rsidRPr="00B650A1">
        <w:rPr>
          <w:lang w:val="et-EE"/>
        </w:rPr>
        <w:t xml:space="preserve"> </w:t>
      </w:r>
      <w:proofErr w:type="spellStart"/>
      <w:r w:rsidRPr="00B650A1">
        <w:rPr>
          <w:lang w:val="et-EE"/>
        </w:rPr>
        <w:t>from</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adverse</w:t>
      </w:r>
      <w:proofErr w:type="spellEnd"/>
      <w:r w:rsidRPr="00B650A1">
        <w:rPr>
          <w:lang w:val="et-EE"/>
        </w:rPr>
        <w:t xml:space="preserve"> </w:t>
      </w:r>
      <w:proofErr w:type="spellStart"/>
      <w:r w:rsidRPr="00B650A1">
        <w:rPr>
          <w:lang w:val="et-EE"/>
        </w:rPr>
        <w:t>effects</w:t>
      </w:r>
      <w:proofErr w:type="spellEnd"/>
      <w:r w:rsidRPr="00B650A1">
        <w:rPr>
          <w:lang w:val="et-EE"/>
        </w:rPr>
        <w:t xml:space="preserve"> of </w:t>
      </w:r>
      <w:proofErr w:type="spellStart"/>
      <w:r w:rsidRPr="00B650A1">
        <w:rPr>
          <w:lang w:val="et-EE"/>
        </w:rPr>
        <w:t>any</w:t>
      </w:r>
      <w:proofErr w:type="spellEnd"/>
      <w:r w:rsidRPr="00B650A1">
        <w:rPr>
          <w:lang w:val="et-EE"/>
        </w:rPr>
        <w:t xml:space="preserve"> </w:t>
      </w:r>
      <w:proofErr w:type="spellStart"/>
      <w:r w:rsidRPr="00B650A1">
        <w:rPr>
          <w:lang w:val="et-EE"/>
        </w:rPr>
        <w:t>contamination</w:t>
      </w:r>
      <w:proofErr w:type="spellEnd"/>
      <w:r w:rsidRPr="00B650A1">
        <w:rPr>
          <w:lang w:val="et-EE"/>
        </w:rPr>
        <w:t xml:space="preserve"> of </w:t>
      </w:r>
      <w:proofErr w:type="spellStart"/>
      <w:r w:rsidRPr="00B650A1">
        <w:rPr>
          <w:lang w:val="et-EE"/>
        </w:rPr>
        <w:t>water</w:t>
      </w:r>
      <w:proofErr w:type="spellEnd"/>
      <w:r w:rsidRPr="00B650A1">
        <w:rPr>
          <w:lang w:val="et-EE"/>
        </w:rPr>
        <w:t xml:space="preserve"> </w:t>
      </w:r>
      <w:proofErr w:type="spellStart"/>
      <w:r w:rsidRPr="00B650A1">
        <w:rPr>
          <w:lang w:val="et-EE"/>
        </w:rPr>
        <w:t>intended</w:t>
      </w:r>
      <w:proofErr w:type="spellEnd"/>
      <w:r w:rsidRPr="00B650A1">
        <w:rPr>
          <w:lang w:val="et-EE"/>
        </w:rPr>
        <w:t xml:space="preserve"> </w:t>
      </w:r>
      <w:proofErr w:type="spellStart"/>
      <w:r w:rsidRPr="00B650A1">
        <w:rPr>
          <w:lang w:val="et-EE"/>
        </w:rPr>
        <w:t>for</w:t>
      </w:r>
      <w:proofErr w:type="spellEnd"/>
      <w:r w:rsidRPr="00B650A1">
        <w:rPr>
          <w:lang w:val="et-EE"/>
        </w:rPr>
        <w:t xml:space="preserve"> </w:t>
      </w:r>
      <w:proofErr w:type="spellStart"/>
      <w:r w:rsidRPr="00B650A1">
        <w:rPr>
          <w:lang w:val="et-EE"/>
        </w:rPr>
        <w:t>human</w:t>
      </w:r>
      <w:proofErr w:type="spellEnd"/>
      <w:r w:rsidRPr="00B650A1">
        <w:rPr>
          <w:lang w:val="et-EE"/>
        </w:rPr>
        <w:t xml:space="preserve"> </w:t>
      </w:r>
      <w:proofErr w:type="spellStart"/>
      <w:r w:rsidRPr="00B650A1">
        <w:rPr>
          <w:lang w:val="et-EE"/>
        </w:rPr>
        <w:t>consumption</w:t>
      </w:r>
      <w:proofErr w:type="spellEnd"/>
      <w:r w:rsidRPr="00B650A1">
        <w:rPr>
          <w:lang w:val="et-EE"/>
        </w:rPr>
        <w:t xml:space="preserve">. </w:t>
      </w:r>
      <w:proofErr w:type="spellStart"/>
      <w:r w:rsidRPr="00B650A1">
        <w:rPr>
          <w:lang w:val="et-EE"/>
        </w:rPr>
        <w:t>Therefore</w:t>
      </w:r>
      <w:proofErr w:type="spellEnd"/>
      <w:r w:rsidRPr="00B650A1">
        <w:rPr>
          <w:lang w:val="et-EE"/>
        </w:rPr>
        <w:t xml:space="preserve">, </w:t>
      </w:r>
      <w:r w:rsidRPr="00B650A1">
        <w:t>the risk assessment gives input for some of the parameters to be monitored in drinking water, besides the compulsory parameters.</w:t>
      </w:r>
    </w:p>
    <w:p w14:paraId="5770A163" w14:textId="77777777" w:rsidR="00865C3A" w:rsidRPr="00B650A1" w:rsidRDefault="00865C3A" w:rsidP="00B650A1">
      <w:pPr>
        <w:pStyle w:val="SingleTxtG"/>
      </w:pPr>
      <w:r w:rsidRPr="00B650A1">
        <w:t xml:space="preserve">In addition there are some requirements for monitoring raw water quality and volume set in the permits for water suppliers.  Environmental permits are issued by Environmental Board. </w:t>
      </w:r>
    </w:p>
    <w:p w14:paraId="3BB28368" w14:textId="1DABDA63" w:rsidR="009F2AD8" w:rsidRDefault="009F2AD8" w:rsidP="00A74465">
      <w:pPr>
        <w:pStyle w:val="SingleTxtG"/>
        <w:numPr>
          <w:ilvl w:val="0"/>
          <w:numId w:val="16"/>
        </w:numPr>
      </w:pPr>
      <w:r w:rsidRPr="00A4007E">
        <w:t>Please describe the actions taken (e.g., legal/regulatory, financial/economic, informational/educational and management measures) to reach the target (see also article 6, paragraph 5, of the Protocol).</w:t>
      </w:r>
    </w:p>
    <w:p w14:paraId="3C87780F" w14:textId="2879BFEF" w:rsidR="00865C3A" w:rsidRPr="00B650A1" w:rsidRDefault="00865C3A" w:rsidP="00B650A1">
      <w:pPr>
        <w:pStyle w:val="SingleTxtG"/>
      </w:pPr>
      <w:r w:rsidRPr="00B650A1">
        <w:t>Please see explanations under point 1. In the start of 2023, Estonia transposed the recast drinking water directive into national legislation together with the requirements of risk based approach to water safety (see under point 1) with the amendments of the Water Act.</w:t>
      </w:r>
    </w:p>
    <w:p w14:paraId="7F5439C9" w14:textId="77777777" w:rsidR="00B650A1" w:rsidRDefault="00865C3A" w:rsidP="00B650A1">
      <w:pPr>
        <w:pStyle w:val="SingleTxtG"/>
      </w:pPr>
      <w:r w:rsidRPr="00B650A1">
        <w:t xml:space="preserve">In addition, more specific requirements were set in the </w:t>
      </w:r>
      <w:r w:rsidRPr="00B650A1">
        <w:br/>
        <w:t>Regulation 23 (14 April 2023) of the Minister of the Environment: “Requirements for risk assessment and management of drinking water catchment areas and supply areas</w:t>
      </w:r>
      <w:r w:rsidRPr="00B650A1">
        <w:rPr>
          <w:vertAlign w:val="superscript"/>
        </w:rPr>
        <w:t>1</w:t>
      </w:r>
      <w:r w:rsidRPr="00B650A1">
        <w:t xml:space="preserve">”  </w:t>
      </w:r>
    </w:p>
    <w:p w14:paraId="3C4E1770" w14:textId="11B8F323" w:rsidR="00865C3A" w:rsidRPr="00B650A1" w:rsidRDefault="00865C3A" w:rsidP="00B650A1">
      <w:pPr>
        <w:pStyle w:val="SingleTxtG"/>
      </w:pPr>
      <w:r w:rsidRPr="00B650A1">
        <w:lastRenderedPageBreak/>
        <w:t>In 2023, Estonia started developing a risk-based water safety IT-tool for the water suppliers, surveillance authorities and other relevant counterparts to facilitate the risk-based approach implementation in Estonia (including catchment). The IT-tool will encourage the water suppliers to do the work efficiently and will help to ensure that all the risk-assessments are done with common structure, quality and timeframe.</w:t>
      </w:r>
    </w:p>
    <w:p w14:paraId="4A681382" w14:textId="4ADF4FBE" w:rsidR="009F2AD8" w:rsidRDefault="009F2AD8" w:rsidP="00F17547">
      <w:pPr>
        <w:pStyle w:val="SingleTxtG"/>
        <w:numPr>
          <w:ilvl w:val="0"/>
          <w:numId w:val="16"/>
        </w:numPr>
      </w:pPr>
      <w:r w:rsidRPr="00A4007E">
        <w:t>Please assess the progress achieved from the baseline towards meeting the target as well as any challenges encountered.</w:t>
      </w:r>
    </w:p>
    <w:p w14:paraId="0ACF4798" w14:textId="77777777" w:rsidR="00865C3A" w:rsidRPr="00B650A1" w:rsidRDefault="00865C3A" w:rsidP="00B650A1">
      <w:pPr>
        <w:pStyle w:val="SingleTxtG"/>
        <w:rPr>
          <w:lang w:val="et-EE"/>
        </w:rPr>
      </w:pPr>
      <w:r w:rsidRPr="00B650A1">
        <w:t xml:space="preserve">Since 16.12.2020 is valid DIRECTIVE (EU) 2020/2184, where in article nr 8 are set requirements for the </w:t>
      </w:r>
      <w:r w:rsidRPr="00B650A1">
        <w:rPr>
          <w:bCs/>
          <w:lang w:val="et-EE"/>
        </w:rPr>
        <w:t xml:space="preserve">risk </w:t>
      </w:r>
      <w:proofErr w:type="spellStart"/>
      <w:r w:rsidRPr="00B650A1">
        <w:rPr>
          <w:bCs/>
          <w:lang w:val="et-EE"/>
        </w:rPr>
        <w:t>assessment</w:t>
      </w:r>
      <w:proofErr w:type="spellEnd"/>
      <w:r w:rsidRPr="00B650A1">
        <w:rPr>
          <w:bCs/>
          <w:lang w:val="et-EE"/>
        </w:rPr>
        <w:t xml:space="preserve"> and risk </w:t>
      </w:r>
      <w:proofErr w:type="spellStart"/>
      <w:r w:rsidRPr="00B650A1">
        <w:rPr>
          <w:bCs/>
          <w:lang w:val="et-EE"/>
        </w:rPr>
        <w:t>management</w:t>
      </w:r>
      <w:proofErr w:type="spellEnd"/>
      <w:r w:rsidRPr="00B650A1">
        <w:rPr>
          <w:bCs/>
          <w:lang w:val="et-EE"/>
        </w:rPr>
        <w:t xml:space="preserve"> of </w:t>
      </w:r>
      <w:proofErr w:type="spellStart"/>
      <w:r w:rsidRPr="00B650A1">
        <w:rPr>
          <w:bCs/>
          <w:lang w:val="et-EE"/>
        </w:rPr>
        <w:t>the</w:t>
      </w:r>
      <w:proofErr w:type="spellEnd"/>
      <w:r w:rsidRPr="00B650A1">
        <w:rPr>
          <w:bCs/>
          <w:lang w:val="et-EE"/>
        </w:rPr>
        <w:t xml:space="preserve"> </w:t>
      </w:r>
      <w:proofErr w:type="spellStart"/>
      <w:r w:rsidRPr="00B650A1">
        <w:rPr>
          <w:bCs/>
          <w:lang w:val="et-EE"/>
        </w:rPr>
        <w:t>catchment</w:t>
      </w:r>
      <w:proofErr w:type="spellEnd"/>
      <w:r w:rsidRPr="00B650A1">
        <w:rPr>
          <w:bCs/>
          <w:lang w:val="et-EE"/>
        </w:rPr>
        <w:t xml:space="preserve"> </w:t>
      </w:r>
      <w:proofErr w:type="spellStart"/>
      <w:r w:rsidRPr="00B650A1">
        <w:rPr>
          <w:bCs/>
          <w:lang w:val="et-EE"/>
        </w:rPr>
        <w:t>areas</w:t>
      </w:r>
      <w:proofErr w:type="spellEnd"/>
      <w:r w:rsidRPr="00B650A1">
        <w:rPr>
          <w:bCs/>
          <w:lang w:val="et-EE"/>
        </w:rPr>
        <w:t xml:space="preserve"> </w:t>
      </w:r>
      <w:proofErr w:type="spellStart"/>
      <w:r w:rsidRPr="00B650A1">
        <w:rPr>
          <w:bCs/>
          <w:lang w:val="et-EE"/>
        </w:rPr>
        <w:t>for</w:t>
      </w:r>
      <w:proofErr w:type="spellEnd"/>
      <w:r w:rsidRPr="00B650A1">
        <w:rPr>
          <w:bCs/>
          <w:lang w:val="et-EE"/>
        </w:rPr>
        <w:t xml:space="preserve"> </w:t>
      </w:r>
      <w:proofErr w:type="spellStart"/>
      <w:r w:rsidRPr="00B650A1">
        <w:rPr>
          <w:bCs/>
          <w:lang w:val="et-EE"/>
        </w:rPr>
        <w:t>abstraction</w:t>
      </w:r>
      <w:proofErr w:type="spellEnd"/>
      <w:r w:rsidRPr="00B650A1">
        <w:rPr>
          <w:bCs/>
          <w:lang w:val="et-EE"/>
        </w:rPr>
        <w:t xml:space="preserve"> </w:t>
      </w:r>
      <w:proofErr w:type="spellStart"/>
      <w:r w:rsidRPr="00B650A1">
        <w:rPr>
          <w:bCs/>
          <w:lang w:val="et-EE"/>
        </w:rPr>
        <w:t>points</w:t>
      </w:r>
      <w:proofErr w:type="spellEnd"/>
      <w:r w:rsidRPr="00B650A1">
        <w:rPr>
          <w:bCs/>
          <w:lang w:val="et-EE"/>
        </w:rPr>
        <w:t xml:space="preserve"> of </w:t>
      </w:r>
      <w:proofErr w:type="spellStart"/>
      <w:r w:rsidRPr="00B650A1">
        <w:rPr>
          <w:bCs/>
          <w:lang w:val="et-EE"/>
        </w:rPr>
        <w:t>water</w:t>
      </w:r>
      <w:proofErr w:type="spellEnd"/>
      <w:r w:rsidRPr="00B650A1">
        <w:rPr>
          <w:bCs/>
          <w:lang w:val="et-EE"/>
        </w:rPr>
        <w:t xml:space="preserve"> </w:t>
      </w:r>
      <w:proofErr w:type="spellStart"/>
      <w:r w:rsidRPr="00B650A1">
        <w:rPr>
          <w:bCs/>
          <w:lang w:val="et-EE"/>
        </w:rPr>
        <w:t>intended</w:t>
      </w:r>
      <w:proofErr w:type="spellEnd"/>
      <w:r w:rsidRPr="00B650A1">
        <w:rPr>
          <w:bCs/>
          <w:lang w:val="et-EE"/>
        </w:rPr>
        <w:t xml:space="preserve"> </w:t>
      </w:r>
      <w:proofErr w:type="spellStart"/>
      <w:r w:rsidRPr="00B650A1">
        <w:rPr>
          <w:bCs/>
          <w:lang w:val="et-EE"/>
        </w:rPr>
        <w:t>for</w:t>
      </w:r>
      <w:proofErr w:type="spellEnd"/>
      <w:r w:rsidRPr="00B650A1">
        <w:rPr>
          <w:bCs/>
          <w:lang w:val="et-EE"/>
        </w:rPr>
        <w:t xml:space="preserve"> </w:t>
      </w:r>
      <w:proofErr w:type="spellStart"/>
      <w:r w:rsidRPr="00B650A1">
        <w:rPr>
          <w:bCs/>
          <w:lang w:val="et-EE"/>
        </w:rPr>
        <w:t>human</w:t>
      </w:r>
      <w:proofErr w:type="spellEnd"/>
      <w:r w:rsidRPr="00B650A1">
        <w:rPr>
          <w:bCs/>
          <w:lang w:val="et-EE"/>
        </w:rPr>
        <w:t xml:space="preserve"> </w:t>
      </w:r>
      <w:proofErr w:type="spellStart"/>
      <w:r w:rsidRPr="00B650A1">
        <w:rPr>
          <w:bCs/>
          <w:lang w:val="et-EE"/>
        </w:rPr>
        <w:t>consumption</w:t>
      </w:r>
      <w:proofErr w:type="spellEnd"/>
      <w:r w:rsidRPr="00B650A1">
        <w:rPr>
          <w:bCs/>
          <w:lang w:val="et-EE"/>
        </w:rPr>
        <w:t>.</w:t>
      </w:r>
      <w:r w:rsidRPr="00B650A1">
        <w:t xml:space="preserve"> </w:t>
      </w:r>
      <w:proofErr w:type="spellStart"/>
      <w:r w:rsidRPr="00B650A1">
        <w:rPr>
          <w:lang w:val="et-EE"/>
        </w:rPr>
        <w:t>Member</w:t>
      </w:r>
      <w:proofErr w:type="spellEnd"/>
      <w:r w:rsidRPr="00B650A1">
        <w:rPr>
          <w:lang w:val="et-EE"/>
        </w:rPr>
        <w:t xml:space="preserve"> </w:t>
      </w:r>
      <w:proofErr w:type="spellStart"/>
      <w:r w:rsidRPr="00B650A1">
        <w:rPr>
          <w:lang w:val="et-EE"/>
        </w:rPr>
        <w:t>States</w:t>
      </w:r>
      <w:proofErr w:type="spellEnd"/>
      <w:r w:rsidRPr="00B650A1">
        <w:rPr>
          <w:lang w:val="et-EE"/>
        </w:rPr>
        <w:t xml:space="preserve"> </w:t>
      </w:r>
      <w:proofErr w:type="spellStart"/>
      <w:r w:rsidRPr="00B650A1">
        <w:rPr>
          <w:lang w:val="et-EE"/>
        </w:rPr>
        <w:t>shall</w:t>
      </w:r>
      <w:proofErr w:type="spellEnd"/>
      <w:r w:rsidRPr="00B650A1">
        <w:rPr>
          <w:lang w:val="et-EE"/>
        </w:rPr>
        <w:t xml:space="preserve"> </w:t>
      </w:r>
      <w:proofErr w:type="spellStart"/>
      <w:r w:rsidRPr="00B650A1">
        <w:rPr>
          <w:lang w:val="et-EE"/>
        </w:rPr>
        <w:t>ensure</w:t>
      </w:r>
      <w:proofErr w:type="spellEnd"/>
      <w:r w:rsidRPr="00B650A1">
        <w:rPr>
          <w:lang w:val="et-EE"/>
        </w:rPr>
        <w:t xml:space="preserve"> </w:t>
      </w:r>
      <w:proofErr w:type="spellStart"/>
      <w:r w:rsidRPr="00B650A1">
        <w:rPr>
          <w:lang w:val="et-EE"/>
        </w:rPr>
        <w:t>that</w:t>
      </w:r>
      <w:proofErr w:type="spellEnd"/>
      <w:r w:rsidRPr="00B650A1">
        <w:rPr>
          <w:lang w:val="et-EE"/>
        </w:rPr>
        <w:t xml:space="preserve"> </w:t>
      </w:r>
      <w:proofErr w:type="spellStart"/>
      <w:r w:rsidRPr="00B650A1">
        <w:rPr>
          <w:lang w:val="et-EE"/>
        </w:rPr>
        <w:t>the</w:t>
      </w:r>
      <w:proofErr w:type="spellEnd"/>
      <w:r w:rsidRPr="00B650A1">
        <w:rPr>
          <w:lang w:val="et-EE"/>
        </w:rPr>
        <w:t xml:space="preserve"> risk </w:t>
      </w:r>
      <w:proofErr w:type="spellStart"/>
      <w:r w:rsidRPr="00B650A1">
        <w:rPr>
          <w:lang w:val="et-EE"/>
        </w:rPr>
        <w:t>assessment</w:t>
      </w:r>
      <w:proofErr w:type="spellEnd"/>
      <w:r w:rsidRPr="00B650A1">
        <w:rPr>
          <w:lang w:val="et-EE"/>
        </w:rPr>
        <w:t xml:space="preserve"> </w:t>
      </w:r>
      <w:proofErr w:type="spellStart"/>
      <w:r w:rsidRPr="00B650A1">
        <w:rPr>
          <w:lang w:val="et-EE"/>
        </w:rPr>
        <w:t>includes</w:t>
      </w:r>
      <w:proofErr w:type="spellEnd"/>
      <w:r w:rsidRPr="00B650A1">
        <w:rPr>
          <w:lang w:val="et-EE"/>
        </w:rPr>
        <w:t xml:space="preserve"> all </w:t>
      </w:r>
      <w:proofErr w:type="spellStart"/>
      <w:r w:rsidRPr="00B650A1">
        <w:rPr>
          <w:lang w:val="et-EE"/>
        </w:rPr>
        <w:t>the</w:t>
      </w:r>
      <w:proofErr w:type="spellEnd"/>
      <w:r w:rsidRPr="00B650A1">
        <w:rPr>
          <w:lang w:val="et-EE"/>
        </w:rPr>
        <w:t xml:space="preserve"> </w:t>
      </w:r>
      <w:proofErr w:type="spellStart"/>
      <w:r w:rsidRPr="00B650A1">
        <w:rPr>
          <w:lang w:val="et-EE"/>
        </w:rPr>
        <w:t>necessary</w:t>
      </w:r>
      <w:proofErr w:type="spellEnd"/>
      <w:r w:rsidRPr="00B650A1">
        <w:rPr>
          <w:lang w:val="et-EE"/>
        </w:rPr>
        <w:t xml:space="preserve"> </w:t>
      </w:r>
      <w:proofErr w:type="spellStart"/>
      <w:r w:rsidRPr="00B650A1">
        <w:rPr>
          <w:lang w:val="et-EE"/>
        </w:rPr>
        <w:t>elements</w:t>
      </w:r>
      <w:proofErr w:type="spellEnd"/>
      <w:r w:rsidRPr="00B650A1">
        <w:rPr>
          <w:lang w:val="et-EE"/>
        </w:rPr>
        <w:t xml:space="preserve"> </w:t>
      </w:r>
      <w:proofErr w:type="spellStart"/>
      <w:r w:rsidRPr="00B650A1">
        <w:rPr>
          <w:lang w:val="et-EE"/>
        </w:rPr>
        <w:t>that</w:t>
      </w:r>
      <w:proofErr w:type="spellEnd"/>
      <w:r w:rsidRPr="00B650A1">
        <w:rPr>
          <w:lang w:val="et-EE"/>
        </w:rPr>
        <w:t xml:space="preserve"> are </w:t>
      </w:r>
      <w:proofErr w:type="spellStart"/>
      <w:r w:rsidRPr="00B650A1">
        <w:rPr>
          <w:lang w:val="et-EE"/>
        </w:rPr>
        <w:t>given</w:t>
      </w:r>
      <w:proofErr w:type="spellEnd"/>
      <w:r w:rsidRPr="00B650A1">
        <w:rPr>
          <w:lang w:val="et-EE"/>
        </w:rPr>
        <w:t xml:space="preserve"> in </w:t>
      </w:r>
      <w:proofErr w:type="spellStart"/>
      <w:r w:rsidRPr="00B650A1">
        <w:rPr>
          <w:lang w:val="et-EE"/>
        </w:rPr>
        <w:t>the</w:t>
      </w:r>
      <w:proofErr w:type="spellEnd"/>
      <w:r w:rsidRPr="00B650A1">
        <w:rPr>
          <w:lang w:val="et-EE"/>
        </w:rPr>
        <w:t xml:space="preserve"> </w:t>
      </w:r>
      <w:proofErr w:type="spellStart"/>
      <w:r w:rsidRPr="00B650A1">
        <w:rPr>
          <w:lang w:val="et-EE"/>
        </w:rPr>
        <w:t>directive</w:t>
      </w:r>
      <w:proofErr w:type="spellEnd"/>
      <w:r w:rsidRPr="00B650A1">
        <w:rPr>
          <w:lang w:val="et-EE"/>
        </w:rPr>
        <w:t xml:space="preserve">. </w:t>
      </w:r>
    </w:p>
    <w:p w14:paraId="73EDF4A5" w14:textId="379FCE00" w:rsidR="00865C3A" w:rsidRPr="00B650A1" w:rsidRDefault="00865C3A" w:rsidP="00B650A1">
      <w:pPr>
        <w:pStyle w:val="SingleTxtG"/>
        <w:rPr>
          <w:bCs/>
        </w:rPr>
      </w:pPr>
      <w:r w:rsidRPr="00B650A1">
        <w:rPr>
          <w:bCs/>
        </w:rPr>
        <w:t>Currently Estonia is in implementation phase of DIRECTIVE (EU) 2020/2184 (see under point 1)</w:t>
      </w:r>
      <w:r w:rsidR="00B650A1" w:rsidRPr="00B650A1">
        <w:rPr>
          <w:bCs/>
        </w:rPr>
        <w:t>.</w:t>
      </w:r>
    </w:p>
    <w:p w14:paraId="15C13D31" w14:textId="5CBAC9F3" w:rsidR="009F2AD8" w:rsidRDefault="009F2AD8" w:rsidP="00F17547">
      <w:pPr>
        <w:pStyle w:val="SingleTxtG"/>
        <w:numPr>
          <w:ilvl w:val="0"/>
          <w:numId w:val="16"/>
        </w:numPr>
      </w:pPr>
      <w:r w:rsidRPr="00A4007E">
        <w:t>Please describe how the target set under this area contributes to fulfilling global and regional commitments, in particular the 2030 Sustainable Development Agenda.</w:t>
      </w:r>
    </w:p>
    <w:p w14:paraId="79139FEE" w14:textId="77777777" w:rsidR="00865C3A" w:rsidRPr="00B650A1" w:rsidRDefault="00865C3A" w:rsidP="00B650A1">
      <w:pPr>
        <w:pStyle w:val="SingleTxtG"/>
      </w:pPr>
      <w:r w:rsidRPr="00B650A1">
        <w:t>Requirements for quality of waters which are used as for a source for drinking water are in line with SDG indicator 3.9 and 6.3. 16.12.2020 Directive (EU) 2020/2184 article nr 8  The risk assessment and risk management of the catchment areas for abstraction points of water intended for human consumption shall be carried out for the first time by 12 July 2026.</w:t>
      </w:r>
    </w:p>
    <w:p w14:paraId="315547E9" w14:textId="77777777" w:rsidR="009F2AD8" w:rsidRPr="00A4007E" w:rsidRDefault="009F2AD8" w:rsidP="009F2AD8">
      <w:pPr>
        <w:pStyle w:val="SingleTxtG"/>
      </w:pPr>
      <w:r w:rsidRPr="00A4007E">
        <w:t>5.</w:t>
      </w:r>
      <w:r w:rsidRPr="00A4007E">
        <w:tab/>
        <w:t>If you have not set a target in this area, please explain why.</w:t>
      </w:r>
    </w:p>
    <w:p w14:paraId="2FB47795" w14:textId="77777777" w:rsidR="009F2AD8" w:rsidRPr="00A4007E" w:rsidRDefault="009F2AD8" w:rsidP="006C4C64">
      <w:pPr>
        <w:pStyle w:val="H1G"/>
      </w:pPr>
      <w:r w:rsidRPr="00A4007E">
        <w:tab/>
        <w:t>XV.</w:t>
      </w:r>
      <w:r w:rsidRPr="00A4007E">
        <w:tab/>
        <w:t>Quality of waters used for bathing (art. 6, para.</w:t>
      </w:r>
      <w:r w:rsidRPr="00A4007E" w:rsidDel="00AD5AF1">
        <w:t xml:space="preserve"> </w:t>
      </w:r>
      <w:r w:rsidRPr="00A4007E">
        <w:t>2 (j))</w:t>
      </w:r>
    </w:p>
    <w:p w14:paraId="395C62F9" w14:textId="77777777" w:rsidR="009F2AD8" w:rsidRPr="00A4007E" w:rsidRDefault="009F2AD8" w:rsidP="009F2AD8">
      <w:pPr>
        <w:pStyle w:val="H4G"/>
      </w:pPr>
      <w:r w:rsidRPr="00A4007E">
        <w:tab/>
      </w:r>
      <w:r w:rsidRPr="00A4007E">
        <w:tab/>
        <w:t>For each target set in this area:</w:t>
      </w:r>
    </w:p>
    <w:p w14:paraId="284DCE1D" w14:textId="3E865903" w:rsidR="009F2AD8" w:rsidRDefault="009F2AD8" w:rsidP="000B23EA">
      <w:pPr>
        <w:pStyle w:val="SingleTxtG"/>
        <w:numPr>
          <w:ilvl w:val="0"/>
          <w:numId w:val="14"/>
        </w:numPr>
      </w:pPr>
      <w:r w:rsidRPr="00A4007E">
        <w:t>Please describe the current target and target date. Please provide information on the background (including the baseline/starting point and reference to existing national and international legislation) and justification for the adoption of the target.</w:t>
      </w:r>
    </w:p>
    <w:p w14:paraId="3FA63C7E" w14:textId="77777777" w:rsidR="000B23EA" w:rsidRPr="00B650A1" w:rsidRDefault="000B23EA" w:rsidP="00BF0625">
      <w:pPr>
        <w:pStyle w:val="SingleTxtG"/>
      </w:pPr>
      <w:r w:rsidRPr="00B650A1">
        <w:t>Requirements for bathing water are set in the regulation of the Ministry of the Social Affairs No 63 “Requirements for bathing water and bathing places” (03.10.2019). The requirements of Directive 2006/7/EC are transposed in Estonian legislation by the Public Health Act, the Water Act, and regulations implementing them in 2008.</w:t>
      </w:r>
    </w:p>
    <w:p w14:paraId="41D7B3E6" w14:textId="132E5D63" w:rsidR="000B23EA" w:rsidRPr="00B650A1" w:rsidRDefault="000B23EA" w:rsidP="00BF0625">
      <w:pPr>
        <w:pStyle w:val="SingleTxtG"/>
      </w:pPr>
      <w:r w:rsidRPr="00B650A1">
        <w:t xml:space="preserve">According to the Public Health Act the bathing water must be safe for the health. According to regulation No 63, bathing water shall be deemed to conform to the relevant parameters if the bathing water is classified as “sufficient”, “good” or “excellent”. Also Estonia has set national limits for Escherichia coli and intestinal enterococci in regulation No 63 for assessing every individual bathing water sample. </w:t>
      </w:r>
      <w:r w:rsidR="00731422" w:rsidRPr="00B650A1">
        <w:t xml:space="preserve">The mentioned reference </w:t>
      </w:r>
      <w:r w:rsidRPr="00B650A1">
        <w:t>value</w:t>
      </w:r>
      <w:r w:rsidR="00731422" w:rsidRPr="00B650A1">
        <w:t>s</w:t>
      </w:r>
      <w:r w:rsidRPr="00B650A1">
        <w:t xml:space="preserve"> for Escherichia coli is 1000 </w:t>
      </w:r>
      <w:proofErr w:type="spellStart"/>
      <w:r w:rsidRPr="00B650A1">
        <w:t>cfu</w:t>
      </w:r>
      <w:proofErr w:type="spellEnd"/>
      <w:r w:rsidRPr="00B650A1">
        <w:t xml:space="preserve">/100 ml and for intestinal enterococci is 100 </w:t>
      </w:r>
      <w:proofErr w:type="spellStart"/>
      <w:r w:rsidRPr="00B650A1">
        <w:t>cfu</w:t>
      </w:r>
      <w:proofErr w:type="spellEnd"/>
      <w:r w:rsidRPr="00B650A1">
        <w:t>/100ml.</w:t>
      </w:r>
    </w:p>
    <w:p w14:paraId="4BE8F857" w14:textId="7972B7E6" w:rsidR="009F2AD8" w:rsidRDefault="009F2AD8" w:rsidP="000B23EA">
      <w:pPr>
        <w:pStyle w:val="SingleTxtG"/>
        <w:numPr>
          <w:ilvl w:val="0"/>
          <w:numId w:val="14"/>
        </w:numPr>
      </w:pPr>
      <w:r w:rsidRPr="00A4007E">
        <w:t>Please describe the actions taken (e.g., legal/regulatory, financial/economic, informational/educational and management measures) to reach the target (see also article 6, paragraph 5, of the Protocol).</w:t>
      </w:r>
    </w:p>
    <w:p w14:paraId="1432F364" w14:textId="77777777" w:rsidR="000B23EA" w:rsidRPr="00B650A1" w:rsidRDefault="000B23EA" w:rsidP="00BF0625">
      <w:pPr>
        <w:pStyle w:val="SingleTxtG"/>
      </w:pPr>
      <w:r w:rsidRPr="00B650A1">
        <w:t>The requirements of Directive 2006/7/EC are promulgated in Estonian legislation by the Public Health Act, the Water Act, and regulations implementing them in 2008.</w:t>
      </w:r>
    </w:p>
    <w:p w14:paraId="175F45E8" w14:textId="01B00CD6" w:rsidR="000B23EA" w:rsidRPr="00B650A1" w:rsidRDefault="000B23EA" w:rsidP="00BF0625">
      <w:pPr>
        <w:pStyle w:val="SingleTxtG"/>
      </w:pPr>
      <w:r w:rsidRPr="00B650A1">
        <w:t>Quality and control requirements for bathing water are laid down in the regulation of the Ministry of the Social Affairs No 63 from 3rd October 2019 “Requirements for bathing waters and bathing sites”.</w:t>
      </w:r>
    </w:p>
    <w:p w14:paraId="438BF839" w14:textId="44C060EE" w:rsidR="009F2AD8" w:rsidRDefault="009F2AD8" w:rsidP="000B23EA">
      <w:pPr>
        <w:pStyle w:val="SingleTxtG"/>
        <w:numPr>
          <w:ilvl w:val="0"/>
          <w:numId w:val="14"/>
        </w:numPr>
      </w:pPr>
      <w:r w:rsidRPr="00A4007E">
        <w:lastRenderedPageBreak/>
        <w:t>Please assess the progress achieved from the baseline towards meeting the target as well as any challenges encountered.</w:t>
      </w:r>
    </w:p>
    <w:p w14:paraId="69E91B19" w14:textId="77777777" w:rsidR="000B23EA" w:rsidRPr="00B650A1" w:rsidRDefault="000B23EA" w:rsidP="00BF0625">
      <w:pPr>
        <w:pStyle w:val="SingleTxtG"/>
      </w:pPr>
      <w:r w:rsidRPr="00B650A1">
        <w:t xml:space="preserve">Quality of bathing water has been complied with the requirements in most of the places over the years. From year 2012 (the first year in which bathing water quality could be assessed in accordance with the requirements of the new BW Directive) most of the bathing waters are classified as “excellent” (62-67%) and “good” (16-22%), some are “sufficient” (5-13%)  and some years there were 1-3 bathing places which are classified as “poor” (0-7%).  </w:t>
      </w:r>
    </w:p>
    <w:p w14:paraId="2EC16C0B" w14:textId="77777777" w:rsidR="000B23EA" w:rsidRPr="00B650A1" w:rsidRDefault="000B23EA" w:rsidP="00BF0625">
      <w:pPr>
        <w:pStyle w:val="SingleTxtG"/>
      </w:pPr>
      <w:r w:rsidRPr="00B650A1">
        <w:t xml:space="preserve">Short-term pollution event occurs usually once or twice during the bathing season in some bathing places. </w:t>
      </w:r>
    </w:p>
    <w:p w14:paraId="4EBACB5E" w14:textId="32961AF6" w:rsidR="000B23EA" w:rsidRPr="00B650A1" w:rsidRDefault="000B23EA" w:rsidP="00BF0625">
      <w:pPr>
        <w:pStyle w:val="SingleTxtG"/>
      </w:pPr>
      <w:r w:rsidRPr="00B650A1">
        <w:t xml:space="preserve">Bathing water profiles are established and renewed if it is necessary. The water quality management measures are also part of River Basin Management Plans and local development plans. </w:t>
      </w:r>
      <w:r w:rsidR="00BB3A4E" w:rsidRPr="00B650A1">
        <w:t>Places</w:t>
      </w:r>
      <w:r w:rsidRPr="00B650A1">
        <w:t xml:space="preserve"> where short-term events take place and bathing water quality is “poor” then bathing place owner is trying to identify the causes of the pollutions and reasons of poor water quality. Where possible there have been pollution sources removed or their effects reduced (</w:t>
      </w:r>
      <w:proofErr w:type="spellStart"/>
      <w:r w:rsidRPr="00B650A1">
        <w:t>eg</w:t>
      </w:r>
      <w:proofErr w:type="spellEnd"/>
      <w:r w:rsidRPr="00B650A1">
        <w:t xml:space="preserve"> construction and renewal of sewerage routes, stormwater discharges management etc). Bathing place owners collaboration with scientists  have also done some studies to identify the causes of the pollutions and reasons of poor water quality.</w:t>
      </w:r>
    </w:p>
    <w:p w14:paraId="6BBE7BA5" w14:textId="27C67156" w:rsidR="009F2AD8" w:rsidRDefault="009F2AD8" w:rsidP="000B23EA">
      <w:pPr>
        <w:pStyle w:val="SingleTxtG"/>
        <w:numPr>
          <w:ilvl w:val="0"/>
          <w:numId w:val="14"/>
        </w:numPr>
      </w:pPr>
      <w:r w:rsidRPr="00A4007E">
        <w:t>Please describe how the target set under this area contributes to fulfilling global and regional commitments, in particular the 2030 Sustainable Development Agenda.</w:t>
      </w:r>
    </w:p>
    <w:p w14:paraId="21D08CFF" w14:textId="7B784111" w:rsidR="000B23EA" w:rsidRPr="00B650A1" w:rsidRDefault="000B23EA" w:rsidP="00BF0625">
      <w:pPr>
        <w:pStyle w:val="SingleTxtG"/>
      </w:pPr>
      <w:r w:rsidRPr="00B650A1">
        <w:t>Bathing water requirements are in li</w:t>
      </w:r>
      <w:r w:rsidR="00BB3A4E" w:rsidRPr="00B650A1">
        <w:t>n</w:t>
      </w:r>
      <w:r w:rsidRPr="00B650A1">
        <w:t>e with SDG. Requirements help to achieve SDG 11.7 to provide universal access to safe, inclusive and accessible, green and public spaces, in particular for women and children, older persons and persons with disabilities and 3.9 to substantially reduce the number of deaths and illnesses from hazardous chemicals and air, water and soil pollution and contamination. Requirements also help to achieve SDG indicator.</w:t>
      </w:r>
    </w:p>
    <w:p w14:paraId="059A5A16" w14:textId="77777777" w:rsidR="009F2AD8" w:rsidRPr="00A4007E" w:rsidRDefault="009F2AD8" w:rsidP="009F2AD8">
      <w:pPr>
        <w:pStyle w:val="SingleTxtG"/>
      </w:pPr>
      <w:r w:rsidRPr="00A4007E">
        <w:t>5.</w:t>
      </w:r>
      <w:r w:rsidRPr="00A4007E">
        <w:tab/>
        <w:t>If you have not set a target in this area, please explain why.</w:t>
      </w:r>
    </w:p>
    <w:p w14:paraId="0D7EBC43" w14:textId="77777777" w:rsidR="009F2AD8" w:rsidRPr="00A4007E" w:rsidRDefault="009F2AD8" w:rsidP="006C4C64">
      <w:pPr>
        <w:pStyle w:val="H1G"/>
      </w:pPr>
      <w:r w:rsidRPr="00A4007E">
        <w:tab/>
        <w:t>XVI.</w:t>
      </w:r>
      <w:r w:rsidRPr="00A4007E">
        <w:tab/>
        <w:t>Quality of waters used for aquaculture or for the production or harvesting of shellfish (art. 6, para.</w:t>
      </w:r>
      <w:r w:rsidRPr="00A4007E" w:rsidDel="00AD5AF1">
        <w:t xml:space="preserve"> </w:t>
      </w:r>
      <w:r w:rsidRPr="00A4007E">
        <w:t>2 (j))</w:t>
      </w:r>
    </w:p>
    <w:p w14:paraId="520907A4" w14:textId="77777777" w:rsidR="009F2AD8" w:rsidRPr="00A4007E" w:rsidRDefault="009F2AD8" w:rsidP="009F2AD8">
      <w:pPr>
        <w:pStyle w:val="H4G"/>
      </w:pPr>
      <w:r w:rsidRPr="00A4007E">
        <w:tab/>
      </w:r>
      <w:r w:rsidRPr="00A4007E">
        <w:tab/>
        <w:t>For each target set in this area:</w:t>
      </w:r>
    </w:p>
    <w:p w14:paraId="3F770C59" w14:textId="6451766D" w:rsidR="009F2AD8" w:rsidRDefault="009F2AD8" w:rsidP="00294E02">
      <w:pPr>
        <w:pStyle w:val="SingleTxtG"/>
        <w:numPr>
          <w:ilvl w:val="0"/>
          <w:numId w:val="23"/>
        </w:numPr>
      </w:pPr>
      <w:r w:rsidRPr="00A4007E">
        <w:t>Please describe the current target and target date. Please provide information on the background (including the baseline/starting point and reference to existing national and international legislation) and justification for the adoption of the target.</w:t>
      </w:r>
    </w:p>
    <w:p w14:paraId="068F7541" w14:textId="524323EE" w:rsidR="00294E02" w:rsidRPr="00B650A1" w:rsidRDefault="00294E02" w:rsidP="00294E02">
      <w:pPr>
        <w:pStyle w:val="SingleTxtG"/>
      </w:pPr>
      <w:r w:rsidRPr="00B650A1">
        <w:t>According to the Water Act permit for special use of water is necessary when cultivating fish with an annual increment of more than one tonne, or if from there wastewater is discharged. But no quality criteria for waters used for aquaculture or for the production or harvesting of shellfish.</w:t>
      </w:r>
    </w:p>
    <w:p w14:paraId="55219024" w14:textId="438B89F9" w:rsidR="009F2AD8" w:rsidRDefault="009F2AD8" w:rsidP="00294E02">
      <w:pPr>
        <w:pStyle w:val="SingleTxtG"/>
        <w:numPr>
          <w:ilvl w:val="0"/>
          <w:numId w:val="23"/>
        </w:numPr>
      </w:pPr>
      <w:r w:rsidRPr="00A4007E">
        <w:t>Please describe the actions taken (e.g., legal/regulatory, financial/economic, informational/educational and management measures) to reach the target (see also article 6, paragraph 5, of the Protocol).</w:t>
      </w:r>
    </w:p>
    <w:p w14:paraId="4F86F9C3" w14:textId="77955552" w:rsidR="00294E02" w:rsidRPr="00B650A1" w:rsidRDefault="00294E02" w:rsidP="00294E02">
      <w:pPr>
        <w:pStyle w:val="SingleTxtG"/>
      </w:pPr>
      <w:r w:rsidRPr="00B650A1">
        <w:t>Permit for the special use of water is issued by the Environmental Board. Concrete conditions concerning cultivating aquaculture and discharge are set in this permit for the special use of water. Inspections over the fulfilment of conditions set in permit are made by the Environmental Board.</w:t>
      </w:r>
    </w:p>
    <w:p w14:paraId="03A39ECE" w14:textId="247250DB" w:rsidR="009F2AD8" w:rsidRDefault="009F2AD8" w:rsidP="00294E02">
      <w:pPr>
        <w:pStyle w:val="SingleTxtG"/>
        <w:numPr>
          <w:ilvl w:val="0"/>
          <w:numId w:val="23"/>
        </w:numPr>
        <w:spacing w:line="240" w:lineRule="auto"/>
      </w:pPr>
      <w:r w:rsidRPr="00A4007E">
        <w:t>Please assess the progress achieved from the baseline towards meeting the target as well as any challenges encountered.</w:t>
      </w:r>
    </w:p>
    <w:p w14:paraId="09781548" w14:textId="7F66C39A" w:rsidR="00294E02" w:rsidRPr="00B650A1" w:rsidRDefault="00294E02" w:rsidP="00294E02">
      <w:pPr>
        <w:pStyle w:val="SingleTxtG"/>
        <w:spacing w:line="240" w:lineRule="auto"/>
      </w:pPr>
      <w:r w:rsidRPr="00B650A1">
        <w:lastRenderedPageBreak/>
        <w:t>Regulation is in place since 1 January 2011. Inspections over the fulfilment of conditions set in permit are made by the Environmental Board.</w:t>
      </w:r>
    </w:p>
    <w:p w14:paraId="371003A0" w14:textId="1B9601D1" w:rsidR="009F2AD8" w:rsidRDefault="009F2AD8" w:rsidP="00294E02">
      <w:pPr>
        <w:pStyle w:val="SingleTxtG"/>
        <w:numPr>
          <w:ilvl w:val="0"/>
          <w:numId w:val="23"/>
        </w:numPr>
        <w:spacing w:line="240" w:lineRule="auto"/>
      </w:pPr>
      <w:r w:rsidRPr="00A4007E">
        <w:t>Please describe how the target set under this area contributes to fulfilling global and regional commitments, in particular the 2030 Sustainable Development Agenda.</w:t>
      </w:r>
    </w:p>
    <w:p w14:paraId="3AB30E5B" w14:textId="781F716E" w:rsidR="00294E02" w:rsidRPr="00B650A1" w:rsidRDefault="00294E02" w:rsidP="00294E02">
      <w:pPr>
        <w:pStyle w:val="SingleTxtG"/>
        <w:spacing w:line="240" w:lineRule="auto"/>
      </w:pPr>
      <w:r w:rsidRPr="00B650A1">
        <w:t xml:space="preserve">Requirements for waters used </w:t>
      </w:r>
      <w:proofErr w:type="spellStart"/>
      <w:r w:rsidRPr="00B650A1">
        <w:t>used</w:t>
      </w:r>
      <w:proofErr w:type="spellEnd"/>
      <w:r w:rsidRPr="00B650A1">
        <w:t xml:space="preserve"> for aquaculture are in line with SDG indicator 6.3 and 6.6 by helping to improve water quality by reducing pollution and minimizing release of hazardous chemicals and materials and halving the proportion of untreated wastewater and to protect and restore water-related ecosystems. Requirements also help to </w:t>
      </w:r>
      <w:proofErr w:type="spellStart"/>
      <w:r w:rsidRPr="00B650A1">
        <w:t>achive</w:t>
      </w:r>
      <w:proofErr w:type="spellEnd"/>
      <w:r w:rsidRPr="00B650A1">
        <w:t xml:space="preserve"> SDG 3.3 and 3.9.</w:t>
      </w:r>
    </w:p>
    <w:p w14:paraId="7C67F334"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3AEA092D" w14:textId="77777777" w:rsidR="009F2AD8" w:rsidRPr="00A4007E" w:rsidRDefault="009F2AD8" w:rsidP="006C4C64">
      <w:pPr>
        <w:pStyle w:val="H1G"/>
      </w:pPr>
      <w:r w:rsidRPr="00A4007E">
        <w:tab/>
        <w:t>XVII.</w:t>
      </w:r>
      <w:r w:rsidRPr="00A4007E">
        <w:tab/>
        <w:t>Application of recognized good practice in the management of enclosed waters generally available for bathing (art. 6, para.</w:t>
      </w:r>
      <w:r w:rsidRPr="00A4007E" w:rsidDel="00AD5AF1">
        <w:t xml:space="preserve"> </w:t>
      </w:r>
      <w:r w:rsidRPr="00A4007E">
        <w:t>2 (k))</w:t>
      </w:r>
    </w:p>
    <w:p w14:paraId="3F6EE3C8" w14:textId="77777777" w:rsidR="009F2AD8" w:rsidRPr="00A4007E" w:rsidRDefault="009F2AD8" w:rsidP="009F2AD8">
      <w:pPr>
        <w:pStyle w:val="H4G"/>
        <w:spacing w:line="240" w:lineRule="auto"/>
      </w:pPr>
      <w:r w:rsidRPr="00A4007E">
        <w:tab/>
      </w:r>
      <w:r w:rsidRPr="00A4007E">
        <w:tab/>
        <w:t>For each target set in this area:</w:t>
      </w:r>
    </w:p>
    <w:p w14:paraId="1C2540BB" w14:textId="77777777" w:rsidR="009F2AD8" w:rsidRPr="00A4007E" w:rsidRDefault="009F2AD8" w:rsidP="009F2AD8">
      <w:pPr>
        <w:pStyle w:val="SingleTxtG"/>
        <w:spacing w:line="240" w:lineRule="auto"/>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5C310DF0" w14:textId="77777777" w:rsidR="009F2AD8" w:rsidRPr="00A4007E" w:rsidRDefault="009F2AD8" w:rsidP="009F2AD8">
      <w:pPr>
        <w:pStyle w:val="SingleTxtG"/>
        <w:spacing w:line="240" w:lineRule="auto"/>
      </w:pPr>
      <w:r w:rsidRPr="00A4007E">
        <w:t>2.</w:t>
      </w:r>
      <w:r w:rsidRPr="00A4007E">
        <w:tab/>
        <w:t>Please describe the actions taken (e.g., legal/regulatory, financial/economic, informational/educational and management measures) to reach the target (see also article 6, paragraph 5, of the Protocol).</w:t>
      </w:r>
    </w:p>
    <w:p w14:paraId="60F09F61" w14:textId="77777777" w:rsidR="009F2AD8" w:rsidRPr="00A4007E" w:rsidRDefault="009F2AD8" w:rsidP="009F2AD8">
      <w:pPr>
        <w:pStyle w:val="SingleTxtG"/>
        <w:spacing w:line="240" w:lineRule="auto"/>
      </w:pPr>
      <w:r w:rsidRPr="00A4007E">
        <w:t>3.</w:t>
      </w:r>
      <w:r w:rsidRPr="00A4007E">
        <w:tab/>
        <w:t>Please assess the progress achieved from the baseline towards meeting the target as well as any challenges encountered.</w:t>
      </w:r>
    </w:p>
    <w:p w14:paraId="0A1F3B5C" w14:textId="77777777" w:rsidR="009F2AD8" w:rsidRPr="00A4007E" w:rsidRDefault="009F2AD8" w:rsidP="009F2AD8">
      <w:pPr>
        <w:pStyle w:val="SingleTxtG"/>
        <w:spacing w:line="240" w:lineRule="auto"/>
      </w:pPr>
      <w:r w:rsidRPr="00A4007E">
        <w:t>4.</w:t>
      </w:r>
      <w:r w:rsidRPr="00A4007E">
        <w:tab/>
        <w:t>Please describe how the target set under this area contributes to fulfilling global and regional commitments, in particular the 2030 Sustainable Development Agenda.</w:t>
      </w:r>
    </w:p>
    <w:p w14:paraId="7D2A8206" w14:textId="77777777" w:rsidR="000F0E7E" w:rsidRDefault="009F2AD8" w:rsidP="000F0E7E">
      <w:pPr>
        <w:pStyle w:val="SingleTxtG"/>
        <w:spacing w:line="240" w:lineRule="auto"/>
      </w:pPr>
      <w:r w:rsidRPr="00A4007E">
        <w:t>5.</w:t>
      </w:r>
      <w:r w:rsidRPr="00A4007E">
        <w:tab/>
        <w:t>If you have not set a target in this area, please explain why.</w:t>
      </w:r>
    </w:p>
    <w:p w14:paraId="2A751302" w14:textId="77777777" w:rsidR="000F0E7E" w:rsidRPr="00B650A1" w:rsidRDefault="000F0E7E" w:rsidP="000F0E7E">
      <w:pPr>
        <w:pStyle w:val="SingleTxtG"/>
        <w:spacing w:line="240" w:lineRule="auto"/>
      </w:pPr>
      <w:r w:rsidRPr="00B650A1">
        <w:t xml:space="preserve">In Estonia there are no enclosed waters (artificially created water bodies separated from surface freshwater or coastal water, whether within or outside a building) generally available for bathing. </w:t>
      </w:r>
    </w:p>
    <w:p w14:paraId="40FCDD49" w14:textId="4C83BFA0" w:rsidR="000F0E7E" w:rsidRPr="00B650A1" w:rsidRDefault="000F0E7E" w:rsidP="000F0E7E">
      <w:pPr>
        <w:pStyle w:val="SingleTxtG"/>
        <w:spacing w:line="240" w:lineRule="auto"/>
      </w:pPr>
      <w:r w:rsidRPr="00B650A1">
        <w:t>The water source for all swimming pools is groundwater or water from drinking water supply. There is 22</w:t>
      </w:r>
      <w:r w:rsidR="001636B8" w:rsidRPr="00B650A1">
        <w:t>3</w:t>
      </w:r>
      <w:r w:rsidRPr="00B650A1">
        <w:t xml:space="preserve"> swimming pools in Estonia. In Estonia we have a national regulation for swimming pools: Government regulation no 80 from 15 March 2007 “Health protection requirements for swimming-pools, pools and water-centres”</w:t>
      </w:r>
      <w:r w:rsidR="009061B2" w:rsidRPr="00B650A1">
        <w:t xml:space="preserve"> https://www.riigiteataja.ee/akt/123082011004?leiaKehtiv</w:t>
      </w:r>
      <w:r w:rsidRPr="00B650A1">
        <w:t xml:space="preserve">. The regulation establishes requirements for the pool water quality, purification and disinfection of pool water and cleaning the pool house. </w:t>
      </w:r>
    </w:p>
    <w:p w14:paraId="52AA35BB" w14:textId="130BC3C7" w:rsidR="000F0E7E" w:rsidRPr="00B650A1" w:rsidRDefault="000F0E7E" w:rsidP="000F0E7E">
      <w:pPr>
        <w:pStyle w:val="SingleTxtG"/>
        <w:spacing w:line="240" w:lineRule="auto"/>
      </w:pPr>
      <w:r w:rsidRPr="00B650A1">
        <w:t>Bathing place is water body or part of it used for bathing and land along it. Requirements for bathing water are set in the regulation of the Ministry of the Social Affairs No 63 “Requirements for bathing water and bathing places” (03.10.2019)</w:t>
      </w:r>
      <w:r w:rsidR="009061B2" w:rsidRPr="00B650A1">
        <w:t xml:space="preserve"> https://www.riigiteataja.ee/akt/117052024016?leiaKehtiv</w:t>
      </w:r>
      <w:r w:rsidRPr="00B650A1">
        <w:t>. The requirements of Directive 2006/7/EC are transposed in Estonian legislation by the Public Health Act, the Water Act, and regulations implementing them in 2008.</w:t>
      </w:r>
    </w:p>
    <w:p w14:paraId="6A6FAF86" w14:textId="77777777" w:rsidR="009F2AD8" w:rsidRPr="00A4007E" w:rsidRDefault="009F2AD8" w:rsidP="006C4C64">
      <w:pPr>
        <w:pStyle w:val="H1G"/>
      </w:pPr>
      <w:r w:rsidRPr="00A4007E">
        <w:lastRenderedPageBreak/>
        <w:tab/>
        <w:t>XVIII.</w:t>
      </w:r>
      <w:r w:rsidRPr="00A4007E">
        <w:tab/>
        <w:t>Identification and remediation of particularly contaminated sites (art. 6, para.</w:t>
      </w:r>
      <w:r w:rsidRPr="00A4007E" w:rsidDel="00AD5AF1">
        <w:t xml:space="preserve"> </w:t>
      </w:r>
      <w:r w:rsidRPr="00A4007E">
        <w:t>2 (l))</w:t>
      </w:r>
    </w:p>
    <w:p w14:paraId="59AD93A6" w14:textId="77777777" w:rsidR="009F2AD8" w:rsidRPr="00A4007E" w:rsidRDefault="009F2AD8" w:rsidP="009F2AD8">
      <w:pPr>
        <w:pStyle w:val="H4G"/>
        <w:spacing w:line="240" w:lineRule="auto"/>
      </w:pPr>
      <w:r w:rsidRPr="00A4007E">
        <w:tab/>
      </w:r>
      <w:r w:rsidRPr="00A4007E">
        <w:tab/>
        <w:t>For each target set in this area:</w:t>
      </w:r>
    </w:p>
    <w:p w14:paraId="73063DB0" w14:textId="32199AE2" w:rsidR="009F2AD8" w:rsidRDefault="009F2AD8" w:rsidP="00D71E56">
      <w:pPr>
        <w:pStyle w:val="SingleTxtG"/>
        <w:numPr>
          <w:ilvl w:val="0"/>
          <w:numId w:val="24"/>
        </w:numPr>
        <w:spacing w:line="240" w:lineRule="auto"/>
      </w:pPr>
      <w:r w:rsidRPr="00A4007E">
        <w:t>Please describe the current target and target date. Please provide information on the background (including the baseline/starting point and reference to existing national and international legislation) and justification for the adoption of the target.</w:t>
      </w:r>
    </w:p>
    <w:p w14:paraId="640DBC96" w14:textId="77777777" w:rsidR="004557A9" w:rsidRPr="00B650A1" w:rsidRDefault="004557A9" w:rsidP="004557A9">
      <w:pPr>
        <w:pStyle w:val="SingleTxtG"/>
        <w:spacing w:line="240" w:lineRule="auto"/>
      </w:pPr>
      <w:r w:rsidRPr="00B650A1">
        <w:t>In order to ensure good groundwater and surface water quality, contaminated sites must be remediated. In Estonia there are more than 340 sites where polluting activities have taken place. In the Environmental Register there is information of 82 particularly contaminated sites with national importance, inventoried sites beyond them are of local importance. There are shown locations on the map and described hazardousness of the contaminated sites to environment and human in the Environmental Portal.</w:t>
      </w:r>
    </w:p>
    <w:p w14:paraId="517988D7" w14:textId="7D24FC5B" w:rsidR="009F2AD8" w:rsidRDefault="009F2AD8" w:rsidP="00D71E56">
      <w:pPr>
        <w:pStyle w:val="SingleTxtG"/>
        <w:numPr>
          <w:ilvl w:val="0"/>
          <w:numId w:val="24"/>
        </w:numPr>
        <w:spacing w:line="240" w:lineRule="auto"/>
      </w:pPr>
      <w:r w:rsidRPr="00A4007E">
        <w:t>Please describe the actions taken (e.g., legal/regulatory, financial/economic, informational/educational and management measures) to reach the target (see also article 6, paragraph 5, of the Protocol).</w:t>
      </w:r>
    </w:p>
    <w:p w14:paraId="12298CBE" w14:textId="03CACB1B" w:rsidR="009C45C1" w:rsidRPr="00B650A1" w:rsidRDefault="009C45C1" w:rsidP="009C45C1">
      <w:pPr>
        <w:pStyle w:val="SingleTxtG"/>
        <w:spacing w:line="240" w:lineRule="auto"/>
      </w:pPr>
      <w:r w:rsidRPr="00B650A1">
        <w:t>In order to ensure good groundwater and surface water quality there was an inv</w:t>
      </w:r>
      <w:r w:rsidR="008738AD" w:rsidRPr="00B650A1">
        <w:t xml:space="preserve">estment plan for the years 2009 – </w:t>
      </w:r>
      <w:r w:rsidRPr="00B650A1">
        <w:t xml:space="preserve">2015 which was approved by the Government of Estonia to remediate contaminated sites. During that period 16 most important contaminated sites  were remediated. All these sites are on the list of </w:t>
      </w:r>
      <w:r w:rsidR="00F33764" w:rsidRPr="00B650A1">
        <w:t>82</w:t>
      </w:r>
      <w:r w:rsidRPr="00B650A1">
        <w:t xml:space="preserve"> particularly contaminated sites.</w:t>
      </w:r>
    </w:p>
    <w:p w14:paraId="2550317D" w14:textId="77777777" w:rsidR="00F33764" w:rsidRPr="00B650A1" w:rsidRDefault="00F33764" w:rsidP="00F33764">
      <w:pPr>
        <w:pStyle w:val="SingleTxtG"/>
        <w:spacing w:line="240" w:lineRule="auto"/>
      </w:pPr>
      <w:r w:rsidRPr="00B650A1">
        <w:t xml:space="preserve">The Ministry of the Environment has been used the finances of the European Cohesion Fund (period 2014–2020) for cleaning up former industrial areas. The Ministry implemented several projects to remediate the most contaminated watercourses and former industrial sites which have inventoried to be a risk for the waterbodies. One project stated in 2016 and was finished in 2023. The aim of the project was to clean up more than 30 ha contaminated sites. The investment cost of the project was more than 43 </w:t>
      </w:r>
      <w:proofErr w:type="spellStart"/>
      <w:r w:rsidRPr="00B650A1">
        <w:t>mln</w:t>
      </w:r>
      <w:proofErr w:type="spellEnd"/>
      <w:r w:rsidRPr="00B650A1">
        <w:t xml:space="preserve"> euros. The project was strongly linked with an integrated water project LIFE IP </w:t>
      </w:r>
      <w:proofErr w:type="spellStart"/>
      <w:r w:rsidRPr="00B650A1">
        <w:t>CleanEST</w:t>
      </w:r>
      <w:proofErr w:type="spellEnd"/>
      <w:r w:rsidRPr="00B650A1">
        <w:t xml:space="preserve">. The budget of the LIFE IP </w:t>
      </w:r>
      <w:proofErr w:type="spellStart"/>
      <w:r w:rsidRPr="00B650A1">
        <w:t>CleanEST</w:t>
      </w:r>
      <w:proofErr w:type="spellEnd"/>
      <w:r w:rsidRPr="00B650A1">
        <w:t xml:space="preserve"> project is 16.7 </w:t>
      </w:r>
      <w:proofErr w:type="spellStart"/>
      <w:r w:rsidRPr="00B650A1">
        <w:t>mln</w:t>
      </w:r>
      <w:proofErr w:type="spellEnd"/>
      <w:r w:rsidRPr="00B650A1">
        <w:t xml:space="preserve"> euros and 10 </w:t>
      </w:r>
      <w:proofErr w:type="spellStart"/>
      <w:r w:rsidRPr="00B650A1">
        <w:t>mln</w:t>
      </w:r>
      <w:proofErr w:type="spellEnd"/>
      <w:r w:rsidRPr="00B650A1">
        <w:t xml:space="preserve"> euros of it is covered by European </w:t>
      </w:r>
      <w:proofErr w:type="spellStart"/>
      <w:r w:rsidRPr="00B650A1">
        <w:t>Commisson</w:t>
      </w:r>
      <w:proofErr w:type="spellEnd"/>
      <w:r w:rsidRPr="00B650A1">
        <w:t xml:space="preserve"> through the LIFE Programme. LIFE IP </w:t>
      </w:r>
      <w:proofErr w:type="spellStart"/>
      <w:r w:rsidRPr="00B650A1">
        <w:t>CleanEST</w:t>
      </w:r>
      <w:proofErr w:type="spellEnd"/>
      <w:r w:rsidRPr="00B650A1">
        <w:t xml:space="preserve"> is bringing together  the activities of river basin management plans and nature management plans in the </w:t>
      </w:r>
      <w:proofErr w:type="spellStart"/>
      <w:r w:rsidRPr="00B650A1">
        <w:t>Viru</w:t>
      </w:r>
      <w:proofErr w:type="spellEnd"/>
      <w:r w:rsidRPr="00B650A1">
        <w:t xml:space="preserve"> sub-basin of the East-Estonia river basin district, an area of nearly a quarter million hectares. The project period of LIFE IP </w:t>
      </w:r>
      <w:proofErr w:type="spellStart"/>
      <w:r w:rsidRPr="00B650A1">
        <w:t>CleanEST</w:t>
      </w:r>
      <w:proofErr w:type="spellEnd"/>
      <w:r w:rsidRPr="00B650A1">
        <w:t xml:space="preserve"> is 2019–2028 and it is coordinated by the Ministry of Climate.</w:t>
      </w:r>
    </w:p>
    <w:p w14:paraId="10875969" w14:textId="77777777" w:rsidR="00F33764" w:rsidRPr="00B650A1" w:rsidRDefault="00F33764" w:rsidP="00F33764">
      <w:pPr>
        <w:pStyle w:val="SingleTxtG"/>
        <w:spacing w:line="240" w:lineRule="auto"/>
        <w:rPr>
          <w:lang w:val="et-EE"/>
        </w:rPr>
      </w:pPr>
      <w:r w:rsidRPr="00B650A1">
        <w:t xml:space="preserve">In the framework of LIFE IP </w:t>
      </w:r>
      <w:proofErr w:type="spellStart"/>
      <w:r w:rsidRPr="00B650A1">
        <w:t>CleanEST</w:t>
      </w:r>
      <w:proofErr w:type="spellEnd"/>
      <w:r w:rsidRPr="00B650A1">
        <w:t xml:space="preserve"> </w:t>
      </w:r>
      <w:proofErr w:type="spellStart"/>
      <w:r w:rsidRPr="00B650A1">
        <w:rPr>
          <w:lang w:val="et-EE"/>
        </w:rPr>
        <w:t>the</w:t>
      </w:r>
      <w:proofErr w:type="spellEnd"/>
      <w:r w:rsidRPr="00B650A1">
        <w:rPr>
          <w:lang w:val="et-EE"/>
        </w:rPr>
        <w:t xml:space="preserve"> </w:t>
      </w:r>
      <w:proofErr w:type="spellStart"/>
      <w:r w:rsidRPr="00B650A1">
        <w:rPr>
          <w:lang w:val="et-EE"/>
        </w:rPr>
        <w:t>residual</w:t>
      </w:r>
      <w:proofErr w:type="spellEnd"/>
      <w:r w:rsidRPr="00B650A1">
        <w:rPr>
          <w:lang w:val="et-EE"/>
        </w:rPr>
        <w:t xml:space="preserve"> </w:t>
      </w:r>
      <w:proofErr w:type="spellStart"/>
      <w:r w:rsidRPr="00B650A1">
        <w:rPr>
          <w:lang w:val="et-EE"/>
        </w:rPr>
        <w:t>pollution</w:t>
      </w:r>
      <w:proofErr w:type="spellEnd"/>
      <w:r w:rsidRPr="00B650A1">
        <w:rPr>
          <w:lang w:val="et-EE"/>
        </w:rPr>
        <w:t xml:space="preserve"> of </w:t>
      </w:r>
      <w:proofErr w:type="spellStart"/>
      <w:r w:rsidRPr="00B650A1">
        <w:rPr>
          <w:lang w:val="et-EE"/>
        </w:rPr>
        <w:t>the</w:t>
      </w:r>
      <w:proofErr w:type="spellEnd"/>
      <w:r w:rsidRPr="00B650A1">
        <w:rPr>
          <w:lang w:val="et-EE"/>
        </w:rPr>
        <w:t xml:space="preserve"> </w:t>
      </w:r>
      <w:proofErr w:type="spellStart"/>
      <w:r w:rsidRPr="00B650A1">
        <w:rPr>
          <w:lang w:val="et-EE"/>
        </w:rPr>
        <w:t>former</w:t>
      </w:r>
      <w:proofErr w:type="spellEnd"/>
      <w:r w:rsidRPr="00B650A1">
        <w:rPr>
          <w:lang w:val="et-EE"/>
        </w:rPr>
        <w:t xml:space="preserve"> tire </w:t>
      </w:r>
      <w:proofErr w:type="spellStart"/>
      <w:r w:rsidRPr="00B650A1">
        <w:rPr>
          <w:lang w:val="et-EE"/>
        </w:rPr>
        <w:t>factory</w:t>
      </w:r>
      <w:proofErr w:type="spellEnd"/>
      <w:r w:rsidRPr="00B650A1">
        <w:rPr>
          <w:lang w:val="et-EE"/>
        </w:rPr>
        <w:t xml:space="preserve"> </w:t>
      </w:r>
      <w:proofErr w:type="spellStart"/>
      <w:r w:rsidRPr="00B650A1">
        <w:rPr>
          <w:lang w:val="et-EE"/>
        </w:rPr>
        <w:t>territory</w:t>
      </w:r>
      <w:proofErr w:type="spellEnd"/>
      <w:r w:rsidRPr="00B650A1">
        <w:rPr>
          <w:lang w:val="et-EE"/>
        </w:rPr>
        <w:t xml:space="preserve"> in Kohtla-Nõmme </w:t>
      </w:r>
      <w:proofErr w:type="spellStart"/>
      <w:r w:rsidRPr="00B650A1">
        <w:rPr>
          <w:lang w:val="et-EE"/>
        </w:rPr>
        <w:t>was</w:t>
      </w:r>
      <w:proofErr w:type="spellEnd"/>
      <w:r w:rsidRPr="00B650A1">
        <w:rPr>
          <w:lang w:val="et-EE"/>
        </w:rPr>
        <w:t xml:space="preserve"> </w:t>
      </w:r>
      <w:proofErr w:type="spellStart"/>
      <w:r w:rsidRPr="00B650A1">
        <w:rPr>
          <w:lang w:val="et-EE"/>
        </w:rPr>
        <w:t>eliminated</w:t>
      </w:r>
      <w:proofErr w:type="spellEnd"/>
      <w:r w:rsidRPr="00B650A1">
        <w:rPr>
          <w:lang w:val="et-EE"/>
        </w:rPr>
        <w:t xml:space="preserve"> in 2020. In </w:t>
      </w:r>
      <w:proofErr w:type="spellStart"/>
      <w:r w:rsidRPr="00B650A1">
        <w:rPr>
          <w:lang w:val="et-EE"/>
        </w:rPr>
        <w:t>total</w:t>
      </w:r>
      <w:proofErr w:type="spellEnd"/>
      <w:r w:rsidRPr="00B650A1">
        <w:rPr>
          <w:lang w:val="et-EE"/>
        </w:rPr>
        <w:t xml:space="preserve">, </w:t>
      </w:r>
      <w:proofErr w:type="spellStart"/>
      <w:r w:rsidRPr="00B650A1">
        <w:rPr>
          <w:lang w:val="et-EE"/>
        </w:rPr>
        <w:t>approximately</w:t>
      </w:r>
      <w:proofErr w:type="spellEnd"/>
      <w:r w:rsidRPr="00B650A1">
        <w:rPr>
          <w:lang w:val="et-EE"/>
        </w:rPr>
        <w:t xml:space="preserve"> 14,000 </w:t>
      </w:r>
      <w:proofErr w:type="spellStart"/>
      <w:r w:rsidRPr="00B650A1">
        <w:rPr>
          <w:lang w:val="et-EE"/>
        </w:rPr>
        <w:t>cubic</w:t>
      </w:r>
      <w:proofErr w:type="spellEnd"/>
      <w:r w:rsidRPr="00B650A1">
        <w:rPr>
          <w:lang w:val="et-EE"/>
        </w:rPr>
        <w:t xml:space="preserve"> </w:t>
      </w:r>
      <w:proofErr w:type="spellStart"/>
      <w:r w:rsidRPr="00B650A1">
        <w:rPr>
          <w:lang w:val="et-EE"/>
        </w:rPr>
        <w:t>meters</w:t>
      </w:r>
      <w:proofErr w:type="spellEnd"/>
      <w:r w:rsidRPr="00B650A1">
        <w:rPr>
          <w:lang w:val="et-EE"/>
        </w:rPr>
        <w:t xml:space="preserve"> of </w:t>
      </w:r>
      <w:proofErr w:type="spellStart"/>
      <w:r w:rsidRPr="00B650A1">
        <w:rPr>
          <w:lang w:val="et-EE"/>
        </w:rPr>
        <w:t>heavily</w:t>
      </w:r>
      <w:proofErr w:type="spellEnd"/>
      <w:r w:rsidRPr="00B650A1">
        <w:rPr>
          <w:lang w:val="et-EE"/>
        </w:rPr>
        <w:t xml:space="preserve"> </w:t>
      </w:r>
      <w:proofErr w:type="spellStart"/>
      <w:r w:rsidRPr="00B650A1">
        <w:rPr>
          <w:lang w:val="et-EE"/>
        </w:rPr>
        <w:t>contaminated</w:t>
      </w:r>
      <w:proofErr w:type="spellEnd"/>
      <w:r w:rsidRPr="00B650A1">
        <w:rPr>
          <w:lang w:val="et-EE"/>
        </w:rPr>
        <w:t xml:space="preserve"> soil and 100 </w:t>
      </w:r>
      <w:proofErr w:type="spellStart"/>
      <w:r w:rsidRPr="00B650A1">
        <w:rPr>
          <w:lang w:val="et-EE"/>
        </w:rPr>
        <w:t>cubic</w:t>
      </w:r>
      <w:proofErr w:type="spellEnd"/>
      <w:r w:rsidRPr="00B650A1">
        <w:rPr>
          <w:lang w:val="et-EE"/>
        </w:rPr>
        <w:t xml:space="preserve"> </w:t>
      </w:r>
      <w:proofErr w:type="spellStart"/>
      <w:r w:rsidRPr="00B650A1">
        <w:rPr>
          <w:lang w:val="et-EE"/>
        </w:rPr>
        <w:t>meters</w:t>
      </w:r>
      <w:proofErr w:type="spellEnd"/>
      <w:r w:rsidRPr="00B650A1">
        <w:rPr>
          <w:lang w:val="et-EE"/>
        </w:rPr>
        <w:t xml:space="preserve"> of </w:t>
      </w:r>
      <w:proofErr w:type="spellStart"/>
      <w:r w:rsidRPr="00B650A1">
        <w:rPr>
          <w:lang w:val="et-EE"/>
        </w:rPr>
        <w:t>oil</w:t>
      </w:r>
      <w:proofErr w:type="spellEnd"/>
      <w:r w:rsidRPr="00B650A1">
        <w:rPr>
          <w:lang w:val="et-EE"/>
        </w:rPr>
        <w:t xml:space="preserve"> </w:t>
      </w:r>
      <w:proofErr w:type="spellStart"/>
      <w:r w:rsidRPr="00B650A1">
        <w:rPr>
          <w:lang w:val="et-EE"/>
        </w:rPr>
        <w:t>residues</w:t>
      </w:r>
      <w:proofErr w:type="spellEnd"/>
      <w:r w:rsidRPr="00B650A1">
        <w:rPr>
          <w:lang w:val="et-EE"/>
        </w:rPr>
        <w:t xml:space="preserve"> </w:t>
      </w:r>
      <w:proofErr w:type="spellStart"/>
      <w:r w:rsidRPr="00B650A1">
        <w:rPr>
          <w:lang w:val="et-EE"/>
        </w:rPr>
        <w:t>were</w:t>
      </w:r>
      <w:proofErr w:type="spellEnd"/>
      <w:r w:rsidRPr="00B650A1">
        <w:rPr>
          <w:lang w:val="et-EE"/>
        </w:rPr>
        <w:t xml:space="preserve"> </w:t>
      </w:r>
      <w:proofErr w:type="spellStart"/>
      <w:r w:rsidRPr="00B650A1">
        <w:rPr>
          <w:lang w:val="et-EE"/>
        </w:rPr>
        <w:t>removed</w:t>
      </w:r>
      <w:proofErr w:type="spellEnd"/>
      <w:r w:rsidRPr="00B650A1">
        <w:rPr>
          <w:lang w:val="et-EE"/>
        </w:rPr>
        <w:t xml:space="preserve">. </w:t>
      </w:r>
      <w:proofErr w:type="spellStart"/>
      <w:r w:rsidRPr="00B650A1">
        <w:rPr>
          <w:lang w:val="et-EE"/>
        </w:rPr>
        <w:t>Contaminated</w:t>
      </w:r>
      <w:proofErr w:type="spellEnd"/>
      <w:r w:rsidRPr="00B650A1">
        <w:rPr>
          <w:lang w:val="et-EE"/>
        </w:rPr>
        <w:t xml:space="preserve"> soil </w:t>
      </w:r>
      <w:proofErr w:type="spellStart"/>
      <w:r w:rsidRPr="00B650A1">
        <w:rPr>
          <w:lang w:val="et-EE"/>
        </w:rPr>
        <w:t>was</w:t>
      </w:r>
      <w:proofErr w:type="spellEnd"/>
      <w:r w:rsidRPr="00B650A1">
        <w:rPr>
          <w:lang w:val="et-EE"/>
        </w:rPr>
        <w:t xml:space="preserve"> </w:t>
      </w:r>
      <w:proofErr w:type="spellStart"/>
      <w:r w:rsidRPr="00B650A1">
        <w:rPr>
          <w:lang w:val="et-EE"/>
        </w:rPr>
        <w:t>excavated</w:t>
      </w:r>
      <w:proofErr w:type="spellEnd"/>
      <w:r w:rsidRPr="00B650A1">
        <w:rPr>
          <w:lang w:val="et-EE"/>
        </w:rPr>
        <w:t xml:space="preserve"> </w:t>
      </w:r>
      <w:proofErr w:type="spellStart"/>
      <w:r w:rsidRPr="00B650A1">
        <w:rPr>
          <w:lang w:val="et-EE"/>
        </w:rPr>
        <w:t>to</w:t>
      </w:r>
      <w:proofErr w:type="spellEnd"/>
      <w:r w:rsidRPr="00B650A1">
        <w:rPr>
          <w:lang w:val="et-EE"/>
        </w:rPr>
        <w:t xml:space="preserve"> a </w:t>
      </w:r>
      <w:proofErr w:type="spellStart"/>
      <w:r w:rsidRPr="00B650A1">
        <w:rPr>
          <w:lang w:val="et-EE"/>
        </w:rPr>
        <w:t>depth</w:t>
      </w:r>
      <w:proofErr w:type="spellEnd"/>
      <w:r w:rsidRPr="00B650A1">
        <w:rPr>
          <w:lang w:val="et-EE"/>
        </w:rPr>
        <w:t xml:space="preserve"> of </w:t>
      </w:r>
      <w:proofErr w:type="spellStart"/>
      <w:r w:rsidRPr="00B650A1">
        <w:rPr>
          <w:lang w:val="et-EE"/>
        </w:rPr>
        <w:t>two</w:t>
      </w:r>
      <w:proofErr w:type="spellEnd"/>
      <w:r w:rsidRPr="00B650A1">
        <w:rPr>
          <w:lang w:val="et-EE"/>
        </w:rPr>
        <w:t xml:space="preserve"> </w:t>
      </w:r>
      <w:proofErr w:type="spellStart"/>
      <w:r w:rsidRPr="00B650A1">
        <w:rPr>
          <w:lang w:val="et-EE"/>
        </w:rPr>
        <w:t>meters</w:t>
      </w:r>
      <w:proofErr w:type="spellEnd"/>
      <w:r w:rsidRPr="00B650A1">
        <w:rPr>
          <w:lang w:val="et-EE"/>
        </w:rPr>
        <w:t xml:space="preserve"> </w:t>
      </w:r>
      <w:proofErr w:type="spellStart"/>
      <w:r w:rsidRPr="00B650A1">
        <w:rPr>
          <w:lang w:val="et-EE"/>
        </w:rPr>
        <w:t>down</w:t>
      </w:r>
      <w:proofErr w:type="spellEnd"/>
      <w:r w:rsidRPr="00B650A1">
        <w:rPr>
          <w:lang w:val="et-EE"/>
        </w:rPr>
        <w:t xml:space="preserve"> </w:t>
      </w:r>
      <w:proofErr w:type="spellStart"/>
      <w:r w:rsidRPr="00B650A1">
        <w:rPr>
          <w:lang w:val="et-EE"/>
        </w:rPr>
        <w:t>to</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limestone</w:t>
      </w:r>
      <w:proofErr w:type="spellEnd"/>
      <w:r w:rsidRPr="00B650A1">
        <w:rPr>
          <w:lang w:val="et-EE"/>
        </w:rPr>
        <w:t xml:space="preserve"> </w:t>
      </w:r>
      <w:proofErr w:type="spellStart"/>
      <w:r w:rsidRPr="00B650A1">
        <w:rPr>
          <w:lang w:val="et-EE"/>
        </w:rPr>
        <w:t>layer</w:t>
      </w:r>
      <w:proofErr w:type="spellEnd"/>
      <w:r w:rsidRPr="00B650A1">
        <w:rPr>
          <w:lang w:val="et-EE"/>
        </w:rPr>
        <w:t xml:space="preserve">. The </w:t>
      </w:r>
      <w:proofErr w:type="spellStart"/>
      <w:r w:rsidRPr="00B650A1">
        <w:rPr>
          <w:lang w:val="et-EE"/>
        </w:rPr>
        <w:t>most</w:t>
      </w:r>
      <w:proofErr w:type="spellEnd"/>
      <w:r w:rsidRPr="00B650A1">
        <w:rPr>
          <w:lang w:val="et-EE"/>
        </w:rPr>
        <w:t xml:space="preserve"> </w:t>
      </w:r>
      <w:proofErr w:type="spellStart"/>
      <w:r w:rsidRPr="00B650A1">
        <w:rPr>
          <w:lang w:val="et-EE"/>
        </w:rPr>
        <w:t>polluted</w:t>
      </w:r>
      <w:proofErr w:type="spellEnd"/>
      <w:r w:rsidRPr="00B650A1">
        <w:rPr>
          <w:lang w:val="et-EE"/>
        </w:rPr>
        <w:t xml:space="preserve"> </w:t>
      </w:r>
      <w:proofErr w:type="spellStart"/>
      <w:r w:rsidRPr="00B650A1">
        <w:rPr>
          <w:lang w:val="et-EE"/>
        </w:rPr>
        <w:t>area</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completely</w:t>
      </w:r>
      <w:proofErr w:type="spellEnd"/>
      <w:r w:rsidRPr="00B650A1">
        <w:rPr>
          <w:lang w:val="et-EE"/>
        </w:rPr>
        <w:t xml:space="preserve"> </w:t>
      </w:r>
      <w:proofErr w:type="spellStart"/>
      <w:r w:rsidRPr="00B650A1">
        <w:rPr>
          <w:lang w:val="et-EE"/>
        </w:rPr>
        <w:t>remediated</w:t>
      </w:r>
      <w:proofErr w:type="spellEnd"/>
      <w:r w:rsidRPr="00B650A1">
        <w:rPr>
          <w:lang w:val="et-EE"/>
        </w:rPr>
        <w:t xml:space="preserve"> — </w:t>
      </w:r>
      <w:proofErr w:type="spellStart"/>
      <w:r w:rsidRPr="00B650A1">
        <w:rPr>
          <w:lang w:val="et-EE"/>
        </w:rPr>
        <w:t>there</w:t>
      </w:r>
      <w:proofErr w:type="spellEnd"/>
      <w:r w:rsidRPr="00B650A1">
        <w:rPr>
          <w:lang w:val="et-EE"/>
        </w:rPr>
        <w:t xml:space="preserve"> </w:t>
      </w:r>
      <w:proofErr w:type="spellStart"/>
      <w:r w:rsidRPr="00B650A1">
        <w:rPr>
          <w:lang w:val="et-EE"/>
        </w:rPr>
        <w:t>were</w:t>
      </w:r>
      <w:proofErr w:type="spellEnd"/>
      <w:r w:rsidRPr="00B650A1">
        <w:rPr>
          <w:lang w:val="et-EE"/>
        </w:rPr>
        <w:t xml:space="preserve"> no </w:t>
      </w:r>
      <w:proofErr w:type="spellStart"/>
      <w:r w:rsidRPr="00B650A1">
        <w:rPr>
          <w:lang w:val="et-EE"/>
        </w:rPr>
        <w:t>longer</w:t>
      </w:r>
      <w:proofErr w:type="spellEnd"/>
      <w:r w:rsidRPr="00B650A1">
        <w:rPr>
          <w:lang w:val="et-EE"/>
        </w:rPr>
        <w:t xml:space="preserve"> semi-</w:t>
      </w:r>
      <w:proofErr w:type="spellStart"/>
      <w:r w:rsidRPr="00B650A1">
        <w:rPr>
          <w:lang w:val="et-EE"/>
        </w:rPr>
        <w:t>liquid</w:t>
      </w:r>
      <w:proofErr w:type="spellEnd"/>
      <w:r w:rsidRPr="00B650A1">
        <w:rPr>
          <w:lang w:val="et-EE"/>
        </w:rPr>
        <w:t xml:space="preserve"> </w:t>
      </w:r>
      <w:proofErr w:type="spellStart"/>
      <w:r w:rsidRPr="00B650A1">
        <w:rPr>
          <w:lang w:val="et-EE"/>
        </w:rPr>
        <w:t>oil</w:t>
      </w:r>
      <w:proofErr w:type="spellEnd"/>
      <w:r w:rsidRPr="00B650A1">
        <w:rPr>
          <w:lang w:val="et-EE"/>
        </w:rPr>
        <w:t xml:space="preserve"> </w:t>
      </w:r>
      <w:proofErr w:type="spellStart"/>
      <w:r w:rsidRPr="00B650A1">
        <w:rPr>
          <w:lang w:val="et-EE"/>
        </w:rPr>
        <w:t>residues</w:t>
      </w:r>
      <w:proofErr w:type="spellEnd"/>
      <w:r w:rsidRPr="00B650A1">
        <w:rPr>
          <w:lang w:val="et-EE"/>
        </w:rPr>
        <w:t xml:space="preserve"> </w:t>
      </w:r>
      <w:proofErr w:type="spellStart"/>
      <w:r w:rsidRPr="00B650A1">
        <w:rPr>
          <w:lang w:val="et-EE"/>
        </w:rPr>
        <w:t>left</w:t>
      </w:r>
      <w:proofErr w:type="spellEnd"/>
      <w:r w:rsidRPr="00B650A1">
        <w:rPr>
          <w:lang w:val="et-EE"/>
        </w:rPr>
        <w:t xml:space="preserve"> on </w:t>
      </w:r>
      <w:proofErr w:type="spellStart"/>
      <w:r w:rsidRPr="00B650A1">
        <w:rPr>
          <w:lang w:val="et-EE"/>
        </w:rPr>
        <w:t>the</w:t>
      </w:r>
      <w:proofErr w:type="spellEnd"/>
      <w:r w:rsidRPr="00B650A1">
        <w:rPr>
          <w:lang w:val="et-EE"/>
        </w:rPr>
        <w:t xml:space="preserve"> </w:t>
      </w:r>
      <w:proofErr w:type="spellStart"/>
      <w:r w:rsidRPr="00B650A1">
        <w:rPr>
          <w:lang w:val="et-EE"/>
        </w:rPr>
        <w:t>ground</w:t>
      </w:r>
      <w:proofErr w:type="spellEnd"/>
      <w:r w:rsidRPr="00B650A1">
        <w:rPr>
          <w:lang w:val="et-EE"/>
        </w:rPr>
        <w:t xml:space="preserve">. The </w:t>
      </w:r>
      <w:proofErr w:type="spellStart"/>
      <w:r w:rsidRPr="00B650A1">
        <w:rPr>
          <w:lang w:val="et-EE"/>
        </w:rPr>
        <w:t>completed</w:t>
      </w:r>
      <w:proofErr w:type="spellEnd"/>
      <w:r w:rsidRPr="00B650A1">
        <w:rPr>
          <w:lang w:val="et-EE"/>
        </w:rPr>
        <w:t xml:space="preserve"> </w:t>
      </w:r>
      <w:proofErr w:type="spellStart"/>
      <w:r w:rsidRPr="00B650A1">
        <w:rPr>
          <w:lang w:val="et-EE"/>
        </w:rPr>
        <w:t>work</w:t>
      </w:r>
      <w:proofErr w:type="spellEnd"/>
      <w:r w:rsidRPr="00B650A1">
        <w:rPr>
          <w:lang w:val="et-EE"/>
        </w:rPr>
        <w:t xml:space="preserve"> </w:t>
      </w:r>
      <w:proofErr w:type="spellStart"/>
      <w:r w:rsidRPr="00B650A1">
        <w:rPr>
          <w:lang w:val="et-EE"/>
        </w:rPr>
        <w:t>ensured</w:t>
      </w:r>
      <w:proofErr w:type="spellEnd"/>
      <w:r w:rsidRPr="00B650A1">
        <w:rPr>
          <w:lang w:val="et-EE"/>
        </w:rPr>
        <w:t xml:space="preserve"> </w:t>
      </w:r>
      <w:proofErr w:type="spellStart"/>
      <w:r w:rsidRPr="00B650A1">
        <w:rPr>
          <w:lang w:val="et-EE"/>
        </w:rPr>
        <w:t>future</w:t>
      </w:r>
      <w:proofErr w:type="spellEnd"/>
      <w:r w:rsidRPr="00B650A1">
        <w:rPr>
          <w:lang w:val="et-EE"/>
        </w:rPr>
        <w:t xml:space="preserve"> </w:t>
      </w:r>
      <w:proofErr w:type="spellStart"/>
      <w:r w:rsidRPr="00B650A1">
        <w:rPr>
          <w:lang w:val="et-EE"/>
        </w:rPr>
        <w:t>improvement</w:t>
      </w:r>
      <w:proofErr w:type="spellEnd"/>
      <w:r w:rsidRPr="00B650A1">
        <w:rPr>
          <w:lang w:val="et-EE"/>
        </w:rPr>
        <w:t xml:space="preserve"> in </w:t>
      </w:r>
      <w:proofErr w:type="spellStart"/>
      <w:r w:rsidRPr="00B650A1">
        <w:rPr>
          <w:lang w:val="et-EE"/>
        </w:rPr>
        <w:t>groundwater</w:t>
      </w:r>
      <w:proofErr w:type="spellEnd"/>
      <w:r w:rsidRPr="00B650A1">
        <w:rPr>
          <w:lang w:val="et-EE"/>
        </w:rPr>
        <w:t xml:space="preserve"> </w:t>
      </w:r>
      <w:proofErr w:type="spellStart"/>
      <w:r w:rsidRPr="00B650A1">
        <w:rPr>
          <w:lang w:val="et-EE"/>
        </w:rPr>
        <w:t>conditions</w:t>
      </w:r>
      <w:proofErr w:type="spellEnd"/>
      <w:r w:rsidRPr="00B650A1">
        <w:rPr>
          <w:lang w:val="et-EE"/>
        </w:rPr>
        <w:t xml:space="preserve"> and </w:t>
      </w:r>
      <w:proofErr w:type="spellStart"/>
      <w:r w:rsidRPr="00B650A1">
        <w:rPr>
          <w:lang w:val="et-EE"/>
        </w:rPr>
        <w:t>contributed</w:t>
      </w:r>
      <w:proofErr w:type="spellEnd"/>
      <w:r w:rsidRPr="00B650A1">
        <w:rPr>
          <w:lang w:val="et-EE"/>
        </w:rPr>
        <w:t xml:space="preserve"> </w:t>
      </w:r>
      <w:proofErr w:type="spellStart"/>
      <w:r w:rsidRPr="00B650A1">
        <w:rPr>
          <w:lang w:val="et-EE"/>
        </w:rPr>
        <w:t>to</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improvement</w:t>
      </w:r>
      <w:proofErr w:type="spellEnd"/>
      <w:r w:rsidRPr="00B650A1">
        <w:rPr>
          <w:lang w:val="et-EE"/>
        </w:rPr>
        <w:t xml:space="preserve"> of </w:t>
      </w:r>
      <w:proofErr w:type="spellStart"/>
      <w:r w:rsidRPr="00B650A1">
        <w:rPr>
          <w:lang w:val="et-EE"/>
        </w:rPr>
        <w:t>the</w:t>
      </w:r>
      <w:proofErr w:type="spellEnd"/>
      <w:r w:rsidRPr="00B650A1">
        <w:rPr>
          <w:lang w:val="et-EE"/>
        </w:rPr>
        <w:t xml:space="preserve"> </w:t>
      </w:r>
      <w:proofErr w:type="spellStart"/>
      <w:r w:rsidRPr="00B650A1">
        <w:rPr>
          <w:lang w:val="et-EE"/>
        </w:rPr>
        <w:t>state</w:t>
      </w:r>
      <w:proofErr w:type="spellEnd"/>
      <w:r w:rsidRPr="00B650A1">
        <w:rPr>
          <w:lang w:val="et-EE"/>
        </w:rPr>
        <w:t xml:space="preserve"> of </w:t>
      </w:r>
      <w:proofErr w:type="spellStart"/>
      <w:r w:rsidRPr="00B650A1">
        <w:rPr>
          <w:lang w:val="et-EE"/>
        </w:rPr>
        <w:t>the</w:t>
      </w:r>
      <w:proofErr w:type="spellEnd"/>
      <w:r w:rsidRPr="00B650A1">
        <w:rPr>
          <w:lang w:val="et-EE"/>
        </w:rPr>
        <w:t xml:space="preserve"> Kohtla and Purtse </w:t>
      </w:r>
      <w:proofErr w:type="spellStart"/>
      <w:r w:rsidRPr="00B650A1">
        <w:rPr>
          <w:lang w:val="et-EE"/>
        </w:rPr>
        <w:t>rivers</w:t>
      </w:r>
      <w:proofErr w:type="spellEnd"/>
      <w:r w:rsidRPr="00B650A1">
        <w:rPr>
          <w:lang w:val="et-EE"/>
        </w:rPr>
        <w:t>.</w:t>
      </w:r>
    </w:p>
    <w:p w14:paraId="337DD22F" w14:textId="77777777" w:rsidR="00F33764" w:rsidRPr="00B650A1" w:rsidRDefault="00F33764" w:rsidP="00F33764">
      <w:pPr>
        <w:pStyle w:val="SingleTxtG"/>
        <w:rPr>
          <w:lang w:val="et-EE"/>
        </w:rPr>
      </w:pPr>
      <w:proofErr w:type="spellStart"/>
      <w:r w:rsidRPr="00B650A1">
        <w:rPr>
          <w:lang w:val="et-EE"/>
        </w:rPr>
        <w:t>From</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bed</w:t>
      </w:r>
      <w:proofErr w:type="spellEnd"/>
      <w:r w:rsidRPr="00B650A1">
        <w:rPr>
          <w:lang w:val="et-EE"/>
        </w:rPr>
        <w:t xml:space="preserve"> and </w:t>
      </w:r>
      <w:proofErr w:type="spellStart"/>
      <w:r w:rsidRPr="00B650A1">
        <w:rPr>
          <w:lang w:val="et-EE"/>
        </w:rPr>
        <w:t>banks</w:t>
      </w:r>
      <w:proofErr w:type="spellEnd"/>
      <w:r w:rsidRPr="00B650A1">
        <w:rPr>
          <w:lang w:val="et-EE"/>
        </w:rPr>
        <w:t xml:space="preserve"> of </w:t>
      </w:r>
      <w:proofErr w:type="spellStart"/>
      <w:r w:rsidRPr="00B650A1">
        <w:rPr>
          <w:lang w:val="et-EE"/>
        </w:rPr>
        <w:t>the</w:t>
      </w:r>
      <w:proofErr w:type="spellEnd"/>
      <w:r w:rsidRPr="00B650A1">
        <w:rPr>
          <w:lang w:val="et-EE"/>
        </w:rPr>
        <w:t xml:space="preserve"> </w:t>
      </w:r>
      <w:proofErr w:type="spellStart"/>
      <w:r w:rsidRPr="00B650A1">
        <w:rPr>
          <w:lang w:val="et-EE"/>
        </w:rPr>
        <w:t>Erra</w:t>
      </w:r>
      <w:proofErr w:type="spellEnd"/>
      <w:r w:rsidRPr="00B650A1">
        <w:rPr>
          <w:lang w:val="et-EE"/>
        </w:rPr>
        <w:t xml:space="preserve"> </w:t>
      </w:r>
      <w:proofErr w:type="spellStart"/>
      <w:r w:rsidRPr="00B650A1">
        <w:rPr>
          <w:lang w:val="et-EE"/>
        </w:rPr>
        <w:t>River</w:t>
      </w:r>
      <w:proofErr w:type="spellEnd"/>
      <w:r w:rsidRPr="00B650A1">
        <w:rPr>
          <w:lang w:val="et-EE"/>
        </w:rPr>
        <w:t xml:space="preserve">, </w:t>
      </w:r>
      <w:proofErr w:type="spellStart"/>
      <w:r w:rsidRPr="00B650A1">
        <w:rPr>
          <w:lang w:val="et-EE"/>
        </w:rPr>
        <w:t>tar</w:t>
      </w:r>
      <w:proofErr w:type="spellEnd"/>
      <w:r w:rsidRPr="00B650A1">
        <w:rPr>
          <w:lang w:val="et-EE"/>
        </w:rPr>
        <w:t xml:space="preserve"> </w:t>
      </w:r>
      <w:proofErr w:type="spellStart"/>
      <w:r w:rsidRPr="00B650A1">
        <w:rPr>
          <w:lang w:val="et-EE"/>
        </w:rPr>
        <w:t>deposited</w:t>
      </w:r>
      <w:proofErr w:type="spellEnd"/>
      <w:r w:rsidRPr="00B650A1">
        <w:rPr>
          <w:lang w:val="et-EE"/>
        </w:rPr>
        <w:t xml:space="preserve"> at </w:t>
      </w:r>
      <w:proofErr w:type="spellStart"/>
      <w:r w:rsidRPr="00B650A1">
        <w:rPr>
          <w:lang w:val="et-EE"/>
        </w:rPr>
        <w:t>the</w:t>
      </w:r>
      <w:proofErr w:type="spellEnd"/>
      <w:r w:rsidRPr="00B650A1">
        <w:rPr>
          <w:lang w:val="et-EE"/>
        </w:rPr>
        <w:t xml:space="preserve"> </w:t>
      </w:r>
      <w:proofErr w:type="spellStart"/>
      <w:r w:rsidRPr="00B650A1">
        <w:rPr>
          <w:lang w:val="et-EE"/>
        </w:rPr>
        <w:t>bottom</w:t>
      </w:r>
      <w:proofErr w:type="spellEnd"/>
      <w:r w:rsidRPr="00B650A1">
        <w:rPr>
          <w:lang w:val="et-EE"/>
        </w:rPr>
        <w:t xml:space="preserve"> of </w:t>
      </w:r>
      <w:proofErr w:type="spellStart"/>
      <w:r w:rsidRPr="00B650A1">
        <w:rPr>
          <w:lang w:val="et-EE"/>
        </w:rPr>
        <w:t>the</w:t>
      </w:r>
      <w:proofErr w:type="spellEnd"/>
      <w:r w:rsidRPr="00B650A1">
        <w:rPr>
          <w:lang w:val="et-EE"/>
        </w:rPr>
        <w:t xml:space="preserve"> Uhaku karst </w:t>
      </w:r>
      <w:proofErr w:type="spellStart"/>
      <w:r w:rsidRPr="00B650A1">
        <w:rPr>
          <w:lang w:val="et-EE"/>
        </w:rPr>
        <w:t>area</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removed</w:t>
      </w:r>
      <w:proofErr w:type="spellEnd"/>
      <w:r w:rsidRPr="00B650A1">
        <w:rPr>
          <w:lang w:val="et-EE"/>
        </w:rPr>
        <w:t xml:space="preserve"> </w:t>
      </w:r>
      <w:proofErr w:type="spellStart"/>
      <w:r w:rsidRPr="00B650A1">
        <w:rPr>
          <w:lang w:val="et-EE"/>
        </w:rPr>
        <w:t>along</w:t>
      </w:r>
      <w:proofErr w:type="spellEnd"/>
      <w:r w:rsidRPr="00B650A1">
        <w:rPr>
          <w:lang w:val="et-EE"/>
        </w:rPr>
        <w:t xml:space="preserve"> a 1.5 km </w:t>
      </w:r>
      <w:proofErr w:type="spellStart"/>
      <w:r w:rsidRPr="00B650A1">
        <w:rPr>
          <w:lang w:val="et-EE"/>
        </w:rPr>
        <w:t>section</w:t>
      </w:r>
      <w:proofErr w:type="spellEnd"/>
      <w:r w:rsidRPr="00B650A1">
        <w:rPr>
          <w:lang w:val="et-EE"/>
        </w:rPr>
        <w:t xml:space="preserve">. The </w:t>
      </w:r>
      <w:proofErr w:type="spellStart"/>
      <w:r w:rsidRPr="00B650A1">
        <w:rPr>
          <w:lang w:val="et-EE"/>
        </w:rPr>
        <w:t>thickness</w:t>
      </w:r>
      <w:proofErr w:type="spellEnd"/>
      <w:r w:rsidRPr="00B650A1">
        <w:rPr>
          <w:lang w:val="et-EE"/>
        </w:rPr>
        <w:t xml:space="preserve"> of </w:t>
      </w:r>
      <w:proofErr w:type="spellStart"/>
      <w:r w:rsidRPr="00B650A1">
        <w:rPr>
          <w:lang w:val="et-EE"/>
        </w:rPr>
        <w:t>the</w:t>
      </w:r>
      <w:proofErr w:type="spellEnd"/>
      <w:r w:rsidRPr="00B650A1">
        <w:rPr>
          <w:lang w:val="et-EE"/>
        </w:rPr>
        <w:t xml:space="preserve"> </w:t>
      </w:r>
      <w:proofErr w:type="spellStart"/>
      <w:r w:rsidRPr="00B650A1">
        <w:rPr>
          <w:lang w:val="et-EE"/>
        </w:rPr>
        <w:t>tar</w:t>
      </w:r>
      <w:proofErr w:type="spellEnd"/>
      <w:r w:rsidRPr="00B650A1">
        <w:rPr>
          <w:lang w:val="et-EE"/>
        </w:rPr>
        <w:t xml:space="preserve"> </w:t>
      </w:r>
      <w:proofErr w:type="spellStart"/>
      <w:r w:rsidRPr="00B650A1">
        <w:rPr>
          <w:lang w:val="et-EE"/>
        </w:rPr>
        <w:t>patches</w:t>
      </w:r>
      <w:proofErr w:type="spellEnd"/>
      <w:r w:rsidRPr="00B650A1">
        <w:rPr>
          <w:lang w:val="et-EE"/>
        </w:rPr>
        <w:t xml:space="preserve"> in </w:t>
      </w:r>
      <w:proofErr w:type="spellStart"/>
      <w:r w:rsidRPr="00B650A1">
        <w:rPr>
          <w:lang w:val="et-EE"/>
        </w:rPr>
        <w:t>the</w:t>
      </w:r>
      <w:proofErr w:type="spellEnd"/>
      <w:r w:rsidRPr="00B650A1">
        <w:rPr>
          <w:lang w:val="et-EE"/>
        </w:rPr>
        <w:t xml:space="preserve"> </w:t>
      </w:r>
      <w:proofErr w:type="spellStart"/>
      <w:r w:rsidRPr="00B650A1">
        <w:rPr>
          <w:lang w:val="et-EE"/>
        </w:rPr>
        <w:t>Erra</w:t>
      </w:r>
      <w:proofErr w:type="spellEnd"/>
      <w:r w:rsidRPr="00B650A1">
        <w:rPr>
          <w:lang w:val="et-EE"/>
        </w:rPr>
        <w:t xml:space="preserve"> </w:t>
      </w:r>
      <w:proofErr w:type="spellStart"/>
      <w:r w:rsidRPr="00B650A1">
        <w:rPr>
          <w:lang w:val="et-EE"/>
        </w:rPr>
        <w:t>River</w:t>
      </w:r>
      <w:proofErr w:type="spellEnd"/>
      <w:r w:rsidRPr="00B650A1">
        <w:rPr>
          <w:lang w:val="et-EE"/>
        </w:rPr>
        <w:t xml:space="preserve"> ranged </w:t>
      </w:r>
      <w:proofErr w:type="spellStart"/>
      <w:r w:rsidRPr="00B650A1">
        <w:rPr>
          <w:lang w:val="et-EE"/>
        </w:rPr>
        <w:t>between</w:t>
      </w:r>
      <w:proofErr w:type="spellEnd"/>
      <w:r w:rsidRPr="00B650A1">
        <w:rPr>
          <w:lang w:val="et-EE"/>
        </w:rPr>
        <w:t xml:space="preserve"> 10 and 30 cm, </w:t>
      </w:r>
      <w:proofErr w:type="spellStart"/>
      <w:r w:rsidRPr="00B650A1">
        <w:rPr>
          <w:lang w:val="et-EE"/>
        </w:rPr>
        <w:t>reaching</w:t>
      </w:r>
      <w:proofErr w:type="spellEnd"/>
      <w:r w:rsidRPr="00B650A1">
        <w:rPr>
          <w:lang w:val="et-EE"/>
        </w:rPr>
        <w:t xml:space="preserve"> up </w:t>
      </w:r>
      <w:proofErr w:type="spellStart"/>
      <w:r w:rsidRPr="00B650A1">
        <w:rPr>
          <w:lang w:val="et-EE"/>
        </w:rPr>
        <w:t>to</w:t>
      </w:r>
      <w:proofErr w:type="spellEnd"/>
      <w:r w:rsidRPr="00B650A1">
        <w:rPr>
          <w:lang w:val="et-EE"/>
        </w:rPr>
        <w:t xml:space="preserve"> </w:t>
      </w:r>
      <w:proofErr w:type="spellStart"/>
      <w:r w:rsidRPr="00B650A1">
        <w:rPr>
          <w:lang w:val="et-EE"/>
        </w:rPr>
        <w:t>half</w:t>
      </w:r>
      <w:proofErr w:type="spellEnd"/>
      <w:r w:rsidRPr="00B650A1">
        <w:rPr>
          <w:lang w:val="et-EE"/>
        </w:rPr>
        <w:t xml:space="preserve"> a </w:t>
      </w:r>
      <w:proofErr w:type="spellStart"/>
      <w:r w:rsidRPr="00B650A1">
        <w:rPr>
          <w:lang w:val="et-EE"/>
        </w:rPr>
        <w:t>meter</w:t>
      </w:r>
      <w:proofErr w:type="spellEnd"/>
      <w:r w:rsidRPr="00B650A1">
        <w:rPr>
          <w:lang w:val="et-EE"/>
        </w:rPr>
        <w:t xml:space="preserve"> in </w:t>
      </w:r>
      <w:proofErr w:type="spellStart"/>
      <w:r w:rsidRPr="00B650A1">
        <w:rPr>
          <w:lang w:val="et-EE"/>
        </w:rPr>
        <w:t>some</w:t>
      </w:r>
      <w:proofErr w:type="spellEnd"/>
      <w:r w:rsidRPr="00B650A1">
        <w:rPr>
          <w:lang w:val="et-EE"/>
        </w:rPr>
        <w:t xml:space="preserve"> </w:t>
      </w:r>
      <w:proofErr w:type="spellStart"/>
      <w:r w:rsidRPr="00B650A1">
        <w:rPr>
          <w:lang w:val="et-EE"/>
        </w:rPr>
        <w:t>places</w:t>
      </w:r>
      <w:proofErr w:type="spellEnd"/>
      <w:r w:rsidRPr="00B650A1">
        <w:rPr>
          <w:lang w:val="et-EE"/>
        </w:rPr>
        <w:t xml:space="preserve">. The </w:t>
      </w:r>
      <w:proofErr w:type="spellStart"/>
      <w:r w:rsidRPr="00B650A1">
        <w:rPr>
          <w:lang w:val="et-EE"/>
        </w:rPr>
        <w:t>estimated</w:t>
      </w:r>
      <w:proofErr w:type="spellEnd"/>
      <w:r w:rsidRPr="00B650A1">
        <w:rPr>
          <w:lang w:val="et-EE"/>
        </w:rPr>
        <w:t xml:space="preserve"> </w:t>
      </w:r>
      <w:proofErr w:type="spellStart"/>
      <w:r w:rsidRPr="00B650A1">
        <w:rPr>
          <w:lang w:val="et-EE"/>
        </w:rPr>
        <w:t>total</w:t>
      </w:r>
      <w:proofErr w:type="spellEnd"/>
      <w:r w:rsidRPr="00B650A1">
        <w:rPr>
          <w:lang w:val="et-EE"/>
        </w:rPr>
        <w:t xml:space="preserve"> </w:t>
      </w:r>
      <w:proofErr w:type="spellStart"/>
      <w:r w:rsidRPr="00B650A1">
        <w:rPr>
          <w:lang w:val="et-EE"/>
        </w:rPr>
        <w:t>volume</w:t>
      </w:r>
      <w:proofErr w:type="spellEnd"/>
      <w:r w:rsidRPr="00B650A1">
        <w:rPr>
          <w:lang w:val="et-EE"/>
        </w:rPr>
        <w:t xml:space="preserve"> of </w:t>
      </w:r>
      <w:proofErr w:type="spellStart"/>
      <w:r w:rsidRPr="00B650A1">
        <w:rPr>
          <w:lang w:val="et-EE"/>
        </w:rPr>
        <w:t>tar</w:t>
      </w:r>
      <w:proofErr w:type="spellEnd"/>
      <w:r w:rsidRPr="00B650A1">
        <w:rPr>
          <w:lang w:val="et-EE"/>
        </w:rPr>
        <w:t xml:space="preserve"> </w:t>
      </w:r>
      <w:proofErr w:type="spellStart"/>
      <w:r w:rsidRPr="00B650A1">
        <w:rPr>
          <w:lang w:val="et-EE"/>
        </w:rPr>
        <w:t>was</w:t>
      </w:r>
      <w:proofErr w:type="spellEnd"/>
      <w:r w:rsidRPr="00B650A1">
        <w:rPr>
          <w:lang w:val="et-EE"/>
        </w:rPr>
        <w:t xml:space="preserve"> 14,700 m³. </w:t>
      </w:r>
      <w:proofErr w:type="spellStart"/>
      <w:r w:rsidRPr="00B650A1">
        <w:rPr>
          <w:lang w:val="et-EE"/>
        </w:rPr>
        <w:t>It</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found</w:t>
      </w:r>
      <w:proofErr w:type="spellEnd"/>
      <w:r w:rsidRPr="00B650A1">
        <w:rPr>
          <w:lang w:val="et-EE"/>
        </w:rPr>
        <w:t xml:space="preserve"> on </w:t>
      </w:r>
      <w:proofErr w:type="spellStart"/>
      <w:r w:rsidRPr="00B650A1">
        <w:rPr>
          <w:lang w:val="et-EE"/>
        </w:rPr>
        <w:t>the</w:t>
      </w:r>
      <w:proofErr w:type="spellEnd"/>
      <w:r w:rsidRPr="00B650A1">
        <w:rPr>
          <w:lang w:val="et-EE"/>
        </w:rPr>
        <w:t xml:space="preserve"> </w:t>
      </w:r>
      <w:proofErr w:type="spellStart"/>
      <w:r w:rsidRPr="00B650A1">
        <w:rPr>
          <w:lang w:val="et-EE"/>
        </w:rPr>
        <w:t>banks</w:t>
      </w:r>
      <w:proofErr w:type="spellEnd"/>
      <w:r w:rsidRPr="00B650A1">
        <w:rPr>
          <w:lang w:val="et-EE"/>
        </w:rPr>
        <w:t xml:space="preserve"> of </w:t>
      </w:r>
      <w:proofErr w:type="spellStart"/>
      <w:r w:rsidRPr="00B650A1">
        <w:rPr>
          <w:lang w:val="et-EE"/>
        </w:rPr>
        <w:t>the</w:t>
      </w:r>
      <w:proofErr w:type="spellEnd"/>
      <w:r w:rsidRPr="00B650A1">
        <w:rPr>
          <w:lang w:val="et-EE"/>
        </w:rPr>
        <w:t xml:space="preserve"> </w:t>
      </w:r>
      <w:proofErr w:type="spellStart"/>
      <w:r w:rsidRPr="00B650A1">
        <w:rPr>
          <w:lang w:val="et-EE"/>
        </w:rPr>
        <w:t>river</w:t>
      </w:r>
      <w:proofErr w:type="spellEnd"/>
      <w:r w:rsidRPr="00B650A1">
        <w:rPr>
          <w:lang w:val="et-EE"/>
        </w:rPr>
        <w:t xml:space="preserve"> as a pure </w:t>
      </w:r>
      <w:proofErr w:type="spellStart"/>
      <w:r w:rsidRPr="00B650A1">
        <w:rPr>
          <w:lang w:val="et-EE"/>
        </w:rPr>
        <w:t>layer</w:t>
      </w:r>
      <w:proofErr w:type="spellEnd"/>
      <w:r w:rsidRPr="00B650A1">
        <w:rPr>
          <w:lang w:val="et-EE"/>
        </w:rPr>
        <w:t xml:space="preserve"> as </w:t>
      </w:r>
      <w:proofErr w:type="spellStart"/>
      <w:r w:rsidRPr="00B650A1">
        <w:rPr>
          <w:lang w:val="et-EE"/>
        </w:rPr>
        <w:t>well</w:t>
      </w:r>
      <w:proofErr w:type="spellEnd"/>
      <w:r w:rsidRPr="00B650A1">
        <w:rPr>
          <w:lang w:val="et-EE"/>
        </w:rPr>
        <w:t xml:space="preserve"> as </w:t>
      </w:r>
      <w:proofErr w:type="spellStart"/>
      <w:r w:rsidRPr="00B650A1">
        <w:rPr>
          <w:lang w:val="et-EE"/>
        </w:rPr>
        <w:t>mixed</w:t>
      </w:r>
      <w:proofErr w:type="spellEnd"/>
      <w:r w:rsidRPr="00B650A1">
        <w:rPr>
          <w:lang w:val="et-EE"/>
        </w:rPr>
        <w:t xml:space="preserve"> </w:t>
      </w:r>
      <w:proofErr w:type="spellStart"/>
      <w:r w:rsidRPr="00B650A1">
        <w:rPr>
          <w:lang w:val="et-EE"/>
        </w:rPr>
        <w:t>with</w:t>
      </w:r>
      <w:proofErr w:type="spellEnd"/>
      <w:r w:rsidRPr="00B650A1">
        <w:rPr>
          <w:lang w:val="et-EE"/>
        </w:rPr>
        <w:t xml:space="preserve"> soil. The </w:t>
      </w:r>
      <w:proofErr w:type="spellStart"/>
      <w:r w:rsidRPr="00B650A1">
        <w:rPr>
          <w:lang w:val="et-EE"/>
        </w:rPr>
        <w:t>tar</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removed</w:t>
      </w:r>
      <w:proofErr w:type="spellEnd"/>
      <w:r w:rsidRPr="00B650A1">
        <w:rPr>
          <w:lang w:val="et-EE"/>
        </w:rPr>
        <w:t xml:space="preserve"> by </w:t>
      </w:r>
      <w:proofErr w:type="spellStart"/>
      <w:r w:rsidRPr="00B650A1">
        <w:rPr>
          <w:lang w:val="et-EE"/>
        </w:rPr>
        <w:t>excavator</w:t>
      </w:r>
      <w:proofErr w:type="spellEnd"/>
      <w:r w:rsidRPr="00B650A1">
        <w:rPr>
          <w:lang w:val="et-EE"/>
        </w:rPr>
        <w:t xml:space="preserve"> </w:t>
      </w:r>
      <w:proofErr w:type="spellStart"/>
      <w:r w:rsidRPr="00B650A1">
        <w:rPr>
          <w:lang w:val="et-EE"/>
        </w:rPr>
        <w:t>scraping</w:t>
      </w:r>
      <w:proofErr w:type="spellEnd"/>
      <w:r w:rsidRPr="00B650A1">
        <w:rPr>
          <w:lang w:val="et-EE"/>
        </w:rPr>
        <w:t xml:space="preserve"> and </w:t>
      </w:r>
      <w:proofErr w:type="spellStart"/>
      <w:r w:rsidRPr="00B650A1">
        <w:rPr>
          <w:lang w:val="et-EE"/>
        </w:rPr>
        <w:t>transported</w:t>
      </w:r>
      <w:proofErr w:type="spellEnd"/>
      <w:r w:rsidRPr="00B650A1">
        <w:rPr>
          <w:lang w:val="et-EE"/>
        </w:rPr>
        <w:t xml:space="preserve"> </w:t>
      </w:r>
      <w:proofErr w:type="spellStart"/>
      <w:r w:rsidRPr="00B650A1">
        <w:rPr>
          <w:lang w:val="et-EE"/>
        </w:rPr>
        <w:t>to</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handling</w:t>
      </w:r>
      <w:proofErr w:type="spellEnd"/>
      <w:r w:rsidRPr="00B650A1">
        <w:rPr>
          <w:lang w:val="et-EE"/>
        </w:rPr>
        <w:t xml:space="preserve"> </w:t>
      </w:r>
      <w:proofErr w:type="spellStart"/>
      <w:r w:rsidRPr="00B650A1">
        <w:rPr>
          <w:lang w:val="et-EE"/>
        </w:rPr>
        <w:t>site</w:t>
      </w:r>
      <w:proofErr w:type="spellEnd"/>
      <w:r w:rsidRPr="00B650A1">
        <w:rPr>
          <w:lang w:val="et-EE"/>
        </w:rPr>
        <w:t xml:space="preserve">. </w:t>
      </w:r>
      <w:proofErr w:type="spellStart"/>
      <w:r w:rsidRPr="00B650A1">
        <w:rPr>
          <w:lang w:val="et-EE"/>
        </w:rPr>
        <w:t>After</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removal</w:t>
      </w:r>
      <w:proofErr w:type="spellEnd"/>
      <w:r w:rsidRPr="00B650A1">
        <w:rPr>
          <w:lang w:val="et-EE"/>
        </w:rPr>
        <w:t xml:space="preserve"> of </w:t>
      </w:r>
      <w:proofErr w:type="spellStart"/>
      <w:r w:rsidRPr="00B650A1">
        <w:rPr>
          <w:lang w:val="et-EE"/>
        </w:rPr>
        <w:t>pollution</w:t>
      </w:r>
      <w:proofErr w:type="spellEnd"/>
      <w:r w:rsidRPr="00B650A1">
        <w:rPr>
          <w:lang w:val="et-EE"/>
        </w:rPr>
        <w:t xml:space="preserve">, </w:t>
      </w:r>
      <w:proofErr w:type="spellStart"/>
      <w:r w:rsidRPr="00B650A1">
        <w:rPr>
          <w:lang w:val="et-EE"/>
        </w:rPr>
        <w:t>cleanup</w:t>
      </w:r>
      <w:proofErr w:type="spellEnd"/>
      <w:r w:rsidRPr="00B650A1">
        <w:rPr>
          <w:lang w:val="et-EE"/>
        </w:rPr>
        <w:t xml:space="preserve"> </w:t>
      </w:r>
      <w:proofErr w:type="spellStart"/>
      <w:r w:rsidRPr="00B650A1">
        <w:rPr>
          <w:lang w:val="et-EE"/>
        </w:rPr>
        <w:t>work</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carried</w:t>
      </w:r>
      <w:proofErr w:type="spellEnd"/>
      <w:r w:rsidRPr="00B650A1">
        <w:rPr>
          <w:lang w:val="et-EE"/>
        </w:rPr>
        <w:t xml:space="preserve"> </w:t>
      </w:r>
      <w:proofErr w:type="spellStart"/>
      <w:r w:rsidRPr="00B650A1">
        <w:rPr>
          <w:lang w:val="et-EE"/>
        </w:rPr>
        <w:t>out</w:t>
      </w:r>
      <w:proofErr w:type="spellEnd"/>
      <w:r w:rsidRPr="00B650A1">
        <w:rPr>
          <w:lang w:val="et-EE"/>
        </w:rPr>
        <w:t xml:space="preserve">, </w:t>
      </w:r>
      <w:proofErr w:type="spellStart"/>
      <w:r w:rsidRPr="00B650A1">
        <w:rPr>
          <w:lang w:val="et-EE"/>
        </w:rPr>
        <w:t>cleared</w:t>
      </w:r>
      <w:proofErr w:type="spellEnd"/>
      <w:r w:rsidRPr="00B650A1">
        <w:rPr>
          <w:lang w:val="et-EE"/>
        </w:rPr>
        <w:t xml:space="preserve"> </w:t>
      </w:r>
      <w:proofErr w:type="spellStart"/>
      <w:r w:rsidRPr="00B650A1">
        <w:rPr>
          <w:lang w:val="et-EE"/>
        </w:rPr>
        <w:t>areas</w:t>
      </w:r>
      <w:proofErr w:type="spellEnd"/>
      <w:r w:rsidRPr="00B650A1">
        <w:rPr>
          <w:lang w:val="et-EE"/>
        </w:rPr>
        <w:t xml:space="preserve"> </w:t>
      </w:r>
      <w:proofErr w:type="spellStart"/>
      <w:r w:rsidRPr="00B650A1">
        <w:rPr>
          <w:lang w:val="et-EE"/>
        </w:rPr>
        <w:t>were</w:t>
      </w:r>
      <w:proofErr w:type="spellEnd"/>
      <w:r w:rsidRPr="00B650A1">
        <w:rPr>
          <w:lang w:val="et-EE"/>
        </w:rPr>
        <w:t xml:space="preserve"> </w:t>
      </w:r>
      <w:proofErr w:type="spellStart"/>
      <w:r w:rsidRPr="00B650A1">
        <w:rPr>
          <w:lang w:val="et-EE"/>
        </w:rPr>
        <w:t>leveled</w:t>
      </w:r>
      <w:proofErr w:type="spellEnd"/>
      <w:r w:rsidRPr="00B650A1">
        <w:rPr>
          <w:lang w:val="et-EE"/>
        </w:rPr>
        <w:t xml:space="preserve">, and </w:t>
      </w:r>
      <w:proofErr w:type="spellStart"/>
      <w:r w:rsidRPr="00B650A1">
        <w:rPr>
          <w:lang w:val="et-EE"/>
        </w:rPr>
        <w:t>riverine</w:t>
      </w:r>
      <w:proofErr w:type="spellEnd"/>
      <w:r w:rsidRPr="00B650A1">
        <w:rPr>
          <w:lang w:val="et-EE"/>
        </w:rPr>
        <w:t xml:space="preserve"> </w:t>
      </w:r>
      <w:proofErr w:type="spellStart"/>
      <w:r w:rsidRPr="00B650A1">
        <w:rPr>
          <w:lang w:val="et-EE"/>
        </w:rPr>
        <w:t>habitats</w:t>
      </w:r>
      <w:proofErr w:type="spellEnd"/>
      <w:r w:rsidRPr="00B650A1">
        <w:rPr>
          <w:lang w:val="et-EE"/>
        </w:rPr>
        <w:t xml:space="preserve"> </w:t>
      </w:r>
      <w:proofErr w:type="spellStart"/>
      <w:r w:rsidRPr="00B650A1">
        <w:rPr>
          <w:lang w:val="et-EE"/>
        </w:rPr>
        <w:t>were</w:t>
      </w:r>
      <w:proofErr w:type="spellEnd"/>
      <w:r w:rsidRPr="00B650A1">
        <w:rPr>
          <w:lang w:val="et-EE"/>
        </w:rPr>
        <w:t xml:space="preserve"> </w:t>
      </w:r>
      <w:proofErr w:type="spellStart"/>
      <w:r w:rsidRPr="00B650A1">
        <w:rPr>
          <w:lang w:val="et-EE"/>
        </w:rPr>
        <w:t>restored</w:t>
      </w:r>
      <w:proofErr w:type="spellEnd"/>
      <w:r w:rsidRPr="00B650A1">
        <w:rPr>
          <w:lang w:val="et-EE"/>
        </w:rPr>
        <w:t>.</w:t>
      </w:r>
    </w:p>
    <w:p w14:paraId="7CF52206" w14:textId="77777777" w:rsidR="00F33764" w:rsidRPr="00B650A1" w:rsidRDefault="00F33764" w:rsidP="00F33764">
      <w:pPr>
        <w:pStyle w:val="SingleTxtG"/>
        <w:rPr>
          <w:lang w:val="et-EE"/>
        </w:rPr>
      </w:pPr>
      <w:r w:rsidRPr="00B650A1">
        <w:rPr>
          <w:lang w:val="et-EE"/>
        </w:rPr>
        <w:t xml:space="preserve">The soil of </w:t>
      </w:r>
      <w:proofErr w:type="spellStart"/>
      <w:r w:rsidRPr="00B650A1">
        <w:rPr>
          <w:lang w:val="et-EE"/>
        </w:rPr>
        <w:t>the</w:t>
      </w:r>
      <w:proofErr w:type="spellEnd"/>
      <w:r w:rsidRPr="00B650A1">
        <w:rPr>
          <w:lang w:val="et-EE"/>
        </w:rPr>
        <w:t xml:space="preserve"> </w:t>
      </w:r>
      <w:proofErr w:type="spellStart"/>
      <w:r w:rsidRPr="00B650A1">
        <w:rPr>
          <w:lang w:val="et-EE"/>
        </w:rPr>
        <w:t>Pahnimäe</w:t>
      </w:r>
      <w:proofErr w:type="spellEnd"/>
      <w:r w:rsidRPr="00B650A1">
        <w:rPr>
          <w:lang w:val="et-EE"/>
        </w:rPr>
        <w:t xml:space="preserve"> </w:t>
      </w:r>
      <w:proofErr w:type="spellStart"/>
      <w:r w:rsidRPr="00B650A1">
        <w:rPr>
          <w:lang w:val="et-EE"/>
        </w:rPr>
        <w:t>asphalt</w:t>
      </w:r>
      <w:proofErr w:type="spellEnd"/>
      <w:r w:rsidRPr="00B650A1">
        <w:rPr>
          <w:lang w:val="et-EE"/>
        </w:rPr>
        <w:t xml:space="preserve"> </w:t>
      </w:r>
      <w:proofErr w:type="spellStart"/>
      <w:r w:rsidRPr="00B650A1">
        <w:rPr>
          <w:lang w:val="et-EE"/>
        </w:rPr>
        <w:t>concrete</w:t>
      </w:r>
      <w:proofErr w:type="spellEnd"/>
      <w:r w:rsidRPr="00B650A1">
        <w:rPr>
          <w:lang w:val="et-EE"/>
        </w:rPr>
        <w:t xml:space="preserve"> </w:t>
      </w:r>
      <w:proofErr w:type="spellStart"/>
      <w:r w:rsidRPr="00B650A1">
        <w:rPr>
          <w:lang w:val="et-EE"/>
        </w:rPr>
        <w:t>factory</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polluted</w:t>
      </w:r>
      <w:proofErr w:type="spellEnd"/>
      <w:r w:rsidRPr="00B650A1">
        <w:rPr>
          <w:lang w:val="et-EE"/>
        </w:rPr>
        <w:t xml:space="preserve"> in </w:t>
      </w:r>
      <w:proofErr w:type="spellStart"/>
      <w:r w:rsidRPr="00B650A1">
        <w:rPr>
          <w:lang w:val="et-EE"/>
        </w:rPr>
        <w:t>four</w:t>
      </w:r>
      <w:proofErr w:type="spellEnd"/>
      <w:r w:rsidRPr="00B650A1">
        <w:rPr>
          <w:lang w:val="et-EE"/>
        </w:rPr>
        <w:t xml:space="preserve"> </w:t>
      </w:r>
      <w:proofErr w:type="spellStart"/>
      <w:r w:rsidRPr="00B650A1">
        <w:rPr>
          <w:lang w:val="et-EE"/>
        </w:rPr>
        <w:t>areas</w:t>
      </w:r>
      <w:proofErr w:type="spellEnd"/>
      <w:r w:rsidRPr="00B650A1">
        <w:rPr>
          <w:lang w:val="et-EE"/>
        </w:rPr>
        <w:t xml:space="preserve">. </w:t>
      </w:r>
      <w:proofErr w:type="spellStart"/>
      <w:r w:rsidRPr="00B650A1">
        <w:rPr>
          <w:lang w:val="et-EE"/>
        </w:rPr>
        <w:t>Studies</w:t>
      </w:r>
      <w:proofErr w:type="spellEnd"/>
      <w:r w:rsidRPr="00B650A1">
        <w:rPr>
          <w:lang w:val="et-EE"/>
        </w:rPr>
        <w:t xml:space="preserve"> </w:t>
      </w:r>
      <w:proofErr w:type="spellStart"/>
      <w:r w:rsidRPr="00B650A1">
        <w:rPr>
          <w:lang w:val="et-EE"/>
        </w:rPr>
        <w:t>showed</w:t>
      </w:r>
      <w:proofErr w:type="spellEnd"/>
      <w:r w:rsidRPr="00B650A1">
        <w:rPr>
          <w:lang w:val="et-EE"/>
        </w:rPr>
        <w:t xml:space="preserve"> </w:t>
      </w:r>
      <w:proofErr w:type="spellStart"/>
      <w:r w:rsidRPr="00B650A1">
        <w:rPr>
          <w:lang w:val="et-EE"/>
        </w:rPr>
        <w:t>that</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polluted</w:t>
      </w:r>
      <w:proofErr w:type="spellEnd"/>
      <w:r w:rsidRPr="00B650A1">
        <w:rPr>
          <w:lang w:val="et-EE"/>
        </w:rPr>
        <w:t xml:space="preserve"> soil </w:t>
      </w:r>
      <w:proofErr w:type="spellStart"/>
      <w:r w:rsidRPr="00B650A1">
        <w:rPr>
          <w:lang w:val="et-EE"/>
        </w:rPr>
        <w:t>layer</w:t>
      </w:r>
      <w:proofErr w:type="spellEnd"/>
      <w:r w:rsidRPr="00B650A1">
        <w:rPr>
          <w:lang w:val="et-EE"/>
        </w:rPr>
        <w:t xml:space="preserve"> </w:t>
      </w:r>
      <w:proofErr w:type="spellStart"/>
      <w:r w:rsidRPr="00B650A1">
        <w:rPr>
          <w:lang w:val="et-EE"/>
        </w:rPr>
        <w:t>lay</w:t>
      </w:r>
      <w:proofErr w:type="spellEnd"/>
      <w:r w:rsidRPr="00B650A1">
        <w:rPr>
          <w:lang w:val="et-EE"/>
        </w:rPr>
        <w:t xml:space="preserve"> </w:t>
      </w:r>
      <w:proofErr w:type="spellStart"/>
      <w:r w:rsidRPr="00B650A1">
        <w:rPr>
          <w:lang w:val="et-EE"/>
        </w:rPr>
        <w:t>up</w:t>
      </w:r>
      <w:proofErr w:type="spellEnd"/>
      <w:r w:rsidRPr="00B650A1">
        <w:rPr>
          <w:lang w:val="et-EE"/>
        </w:rPr>
        <w:t xml:space="preserve"> </w:t>
      </w:r>
      <w:proofErr w:type="spellStart"/>
      <w:r w:rsidRPr="00B650A1">
        <w:rPr>
          <w:lang w:val="et-EE"/>
        </w:rPr>
        <w:t>to</w:t>
      </w:r>
      <w:proofErr w:type="spellEnd"/>
      <w:r w:rsidRPr="00B650A1">
        <w:rPr>
          <w:lang w:val="et-EE"/>
        </w:rPr>
        <w:t xml:space="preserve"> 7 </w:t>
      </w:r>
      <w:proofErr w:type="spellStart"/>
      <w:r w:rsidRPr="00B650A1">
        <w:rPr>
          <w:lang w:val="et-EE"/>
        </w:rPr>
        <w:t>meters</w:t>
      </w:r>
      <w:proofErr w:type="spellEnd"/>
      <w:r w:rsidRPr="00B650A1">
        <w:rPr>
          <w:lang w:val="et-EE"/>
        </w:rPr>
        <w:t xml:space="preserve"> </w:t>
      </w:r>
      <w:proofErr w:type="spellStart"/>
      <w:r w:rsidRPr="00B650A1">
        <w:rPr>
          <w:lang w:val="et-EE"/>
        </w:rPr>
        <w:t>deep</w:t>
      </w:r>
      <w:proofErr w:type="spellEnd"/>
      <w:r w:rsidRPr="00B650A1">
        <w:rPr>
          <w:lang w:val="et-EE"/>
        </w:rPr>
        <w:t xml:space="preserve"> </w:t>
      </w:r>
      <w:proofErr w:type="spellStart"/>
      <w:r w:rsidRPr="00B650A1">
        <w:rPr>
          <w:lang w:val="et-EE"/>
        </w:rPr>
        <w:t>from</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ground</w:t>
      </w:r>
      <w:proofErr w:type="spellEnd"/>
      <w:r w:rsidRPr="00B650A1">
        <w:rPr>
          <w:lang w:val="et-EE"/>
        </w:rPr>
        <w:t xml:space="preserve"> </w:t>
      </w:r>
      <w:proofErr w:type="spellStart"/>
      <w:r w:rsidRPr="00B650A1">
        <w:rPr>
          <w:lang w:val="et-EE"/>
        </w:rPr>
        <w:t>surface</w:t>
      </w:r>
      <w:proofErr w:type="spellEnd"/>
      <w:r w:rsidRPr="00B650A1">
        <w:rPr>
          <w:lang w:val="et-EE"/>
        </w:rPr>
        <w:t xml:space="preserve">. </w:t>
      </w:r>
      <w:proofErr w:type="spellStart"/>
      <w:r w:rsidRPr="00B650A1">
        <w:rPr>
          <w:lang w:val="et-EE"/>
        </w:rPr>
        <w:t>Due</w:t>
      </w:r>
      <w:proofErr w:type="spellEnd"/>
      <w:r w:rsidRPr="00B650A1">
        <w:rPr>
          <w:lang w:val="et-EE"/>
        </w:rPr>
        <w:t xml:space="preserve"> </w:t>
      </w:r>
      <w:proofErr w:type="spellStart"/>
      <w:r w:rsidRPr="00B650A1">
        <w:rPr>
          <w:lang w:val="et-EE"/>
        </w:rPr>
        <w:t>to</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water-conducting</w:t>
      </w:r>
      <w:proofErr w:type="spellEnd"/>
      <w:r w:rsidRPr="00B650A1">
        <w:rPr>
          <w:lang w:val="et-EE"/>
        </w:rPr>
        <w:t xml:space="preserve"> soil and </w:t>
      </w:r>
      <w:proofErr w:type="spellStart"/>
      <w:r w:rsidRPr="00B650A1">
        <w:rPr>
          <w:lang w:val="et-EE"/>
        </w:rPr>
        <w:t>relatively</w:t>
      </w:r>
      <w:proofErr w:type="spellEnd"/>
      <w:r w:rsidRPr="00B650A1">
        <w:rPr>
          <w:lang w:val="et-EE"/>
        </w:rPr>
        <w:t xml:space="preserve"> </w:t>
      </w:r>
      <w:proofErr w:type="spellStart"/>
      <w:r w:rsidRPr="00B650A1">
        <w:rPr>
          <w:lang w:val="et-EE"/>
        </w:rPr>
        <w:t>deep</w:t>
      </w:r>
      <w:proofErr w:type="spellEnd"/>
      <w:r w:rsidRPr="00B650A1">
        <w:rPr>
          <w:lang w:val="et-EE"/>
        </w:rPr>
        <w:t xml:space="preserve"> </w:t>
      </w:r>
      <w:proofErr w:type="spellStart"/>
      <w:r w:rsidRPr="00B650A1">
        <w:rPr>
          <w:lang w:val="et-EE"/>
        </w:rPr>
        <w:t>groundwater</w:t>
      </w:r>
      <w:proofErr w:type="spellEnd"/>
      <w:r w:rsidRPr="00B650A1">
        <w:rPr>
          <w:lang w:val="et-EE"/>
        </w:rPr>
        <w:t xml:space="preserve">, </w:t>
      </w:r>
      <w:proofErr w:type="spellStart"/>
      <w:r w:rsidRPr="00B650A1">
        <w:rPr>
          <w:lang w:val="et-EE"/>
        </w:rPr>
        <w:t>dangerous</w:t>
      </w:r>
      <w:proofErr w:type="spellEnd"/>
      <w:r w:rsidRPr="00B650A1">
        <w:rPr>
          <w:lang w:val="et-EE"/>
        </w:rPr>
        <w:t xml:space="preserve"> </w:t>
      </w:r>
      <w:proofErr w:type="spellStart"/>
      <w:r w:rsidRPr="00B650A1">
        <w:rPr>
          <w:lang w:val="et-EE"/>
        </w:rPr>
        <w:t>substances</w:t>
      </w:r>
      <w:proofErr w:type="spellEnd"/>
      <w:r w:rsidRPr="00B650A1">
        <w:rPr>
          <w:lang w:val="et-EE"/>
        </w:rPr>
        <w:t xml:space="preserve"> </w:t>
      </w:r>
      <w:proofErr w:type="spellStart"/>
      <w:r w:rsidRPr="00B650A1">
        <w:rPr>
          <w:lang w:val="et-EE"/>
        </w:rPr>
        <w:t>had</w:t>
      </w:r>
      <w:proofErr w:type="spellEnd"/>
      <w:r w:rsidRPr="00B650A1">
        <w:rPr>
          <w:lang w:val="et-EE"/>
        </w:rPr>
        <w:t xml:space="preserve"> </w:t>
      </w:r>
      <w:proofErr w:type="spellStart"/>
      <w:r w:rsidRPr="00B650A1">
        <w:rPr>
          <w:lang w:val="et-EE"/>
        </w:rPr>
        <w:t>spread</w:t>
      </w:r>
      <w:proofErr w:type="spellEnd"/>
      <w:r w:rsidRPr="00B650A1">
        <w:rPr>
          <w:lang w:val="et-EE"/>
        </w:rPr>
        <w:t xml:space="preserve"> </w:t>
      </w:r>
      <w:proofErr w:type="spellStart"/>
      <w:r w:rsidRPr="00B650A1">
        <w:rPr>
          <w:lang w:val="et-EE"/>
        </w:rPr>
        <w:t>to</w:t>
      </w:r>
      <w:proofErr w:type="spellEnd"/>
      <w:r w:rsidRPr="00B650A1">
        <w:rPr>
          <w:lang w:val="et-EE"/>
        </w:rPr>
        <w:t xml:space="preserve"> </w:t>
      </w:r>
      <w:proofErr w:type="spellStart"/>
      <w:r w:rsidRPr="00B650A1">
        <w:rPr>
          <w:lang w:val="et-EE"/>
        </w:rPr>
        <w:t>deeper</w:t>
      </w:r>
      <w:proofErr w:type="spellEnd"/>
      <w:r w:rsidRPr="00B650A1">
        <w:rPr>
          <w:lang w:val="et-EE"/>
        </w:rPr>
        <w:t xml:space="preserve"> </w:t>
      </w:r>
      <w:proofErr w:type="spellStart"/>
      <w:r w:rsidRPr="00B650A1">
        <w:rPr>
          <w:lang w:val="et-EE"/>
        </w:rPr>
        <w:lastRenderedPageBreak/>
        <w:t>layers</w:t>
      </w:r>
      <w:proofErr w:type="spellEnd"/>
      <w:r w:rsidRPr="00B650A1">
        <w:rPr>
          <w:lang w:val="et-EE"/>
        </w:rPr>
        <w:t xml:space="preserve"> </w:t>
      </w:r>
      <w:proofErr w:type="spellStart"/>
      <w:r w:rsidRPr="00B650A1">
        <w:rPr>
          <w:lang w:val="et-EE"/>
        </w:rPr>
        <w:t>along</w:t>
      </w:r>
      <w:proofErr w:type="spellEnd"/>
      <w:r w:rsidRPr="00B650A1">
        <w:rPr>
          <w:lang w:val="et-EE"/>
        </w:rPr>
        <w:t xml:space="preserve"> </w:t>
      </w:r>
      <w:proofErr w:type="spellStart"/>
      <w:r w:rsidRPr="00B650A1">
        <w:rPr>
          <w:lang w:val="et-EE"/>
        </w:rPr>
        <w:t>with</w:t>
      </w:r>
      <w:proofErr w:type="spellEnd"/>
      <w:r w:rsidRPr="00B650A1">
        <w:rPr>
          <w:lang w:val="et-EE"/>
        </w:rPr>
        <w:t xml:space="preserve"> </w:t>
      </w:r>
      <w:proofErr w:type="spellStart"/>
      <w:r w:rsidRPr="00B650A1">
        <w:rPr>
          <w:lang w:val="et-EE"/>
        </w:rPr>
        <w:t>rainwater</w:t>
      </w:r>
      <w:proofErr w:type="spellEnd"/>
      <w:r w:rsidRPr="00B650A1">
        <w:rPr>
          <w:lang w:val="et-EE"/>
        </w:rPr>
        <w:t xml:space="preserve">. </w:t>
      </w:r>
      <w:proofErr w:type="spellStart"/>
      <w:r w:rsidRPr="00B650A1">
        <w:rPr>
          <w:lang w:val="et-EE"/>
        </w:rPr>
        <w:t>According</w:t>
      </w:r>
      <w:proofErr w:type="spellEnd"/>
      <w:r w:rsidRPr="00B650A1">
        <w:rPr>
          <w:lang w:val="et-EE"/>
        </w:rPr>
        <w:t xml:space="preserve"> </w:t>
      </w:r>
      <w:proofErr w:type="spellStart"/>
      <w:r w:rsidRPr="00B650A1">
        <w:rPr>
          <w:lang w:val="et-EE"/>
        </w:rPr>
        <w:t>to</w:t>
      </w:r>
      <w:proofErr w:type="spellEnd"/>
      <w:r w:rsidRPr="00B650A1">
        <w:rPr>
          <w:lang w:val="et-EE"/>
        </w:rPr>
        <w:t xml:space="preserve"> a </w:t>
      </w:r>
      <w:proofErr w:type="spellStart"/>
      <w:r w:rsidRPr="00B650A1">
        <w:rPr>
          <w:lang w:val="et-EE"/>
        </w:rPr>
        <w:t>study</w:t>
      </w:r>
      <w:proofErr w:type="spellEnd"/>
      <w:r w:rsidRPr="00B650A1">
        <w:rPr>
          <w:lang w:val="et-EE"/>
        </w:rPr>
        <w:t xml:space="preserve"> </w:t>
      </w:r>
      <w:proofErr w:type="spellStart"/>
      <w:r w:rsidRPr="00B650A1">
        <w:rPr>
          <w:lang w:val="et-EE"/>
        </w:rPr>
        <w:t>from</w:t>
      </w:r>
      <w:proofErr w:type="spellEnd"/>
      <w:r w:rsidRPr="00B650A1">
        <w:rPr>
          <w:lang w:val="et-EE"/>
        </w:rPr>
        <w:t xml:space="preserve"> 2005, </w:t>
      </w:r>
      <w:proofErr w:type="spellStart"/>
      <w:r w:rsidRPr="00B650A1">
        <w:rPr>
          <w:lang w:val="et-EE"/>
        </w:rPr>
        <w:t>the</w:t>
      </w:r>
      <w:proofErr w:type="spellEnd"/>
      <w:r w:rsidRPr="00B650A1">
        <w:rPr>
          <w:lang w:val="et-EE"/>
        </w:rPr>
        <w:t xml:space="preserve"> </w:t>
      </w:r>
      <w:proofErr w:type="spellStart"/>
      <w:r w:rsidRPr="00B650A1">
        <w:rPr>
          <w:lang w:val="et-EE"/>
        </w:rPr>
        <w:t>total</w:t>
      </w:r>
      <w:proofErr w:type="spellEnd"/>
      <w:r w:rsidRPr="00B650A1">
        <w:rPr>
          <w:lang w:val="et-EE"/>
        </w:rPr>
        <w:t xml:space="preserve"> </w:t>
      </w:r>
      <w:proofErr w:type="spellStart"/>
      <w:r w:rsidRPr="00B650A1">
        <w:rPr>
          <w:lang w:val="et-EE"/>
        </w:rPr>
        <w:t>volume</w:t>
      </w:r>
      <w:proofErr w:type="spellEnd"/>
      <w:r w:rsidRPr="00B650A1">
        <w:rPr>
          <w:lang w:val="et-EE"/>
        </w:rPr>
        <w:t xml:space="preserve"> of </w:t>
      </w:r>
      <w:proofErr w:type="spellStart"/>
      <w:r w:rsidRPr="00B650A1">
        <w:rPr>
          <w:lang w:val="et-EE"/>
        </w:rPr>
        <w:t>polluted</w:t>
      </w:r>
      <w:proofErr w:type="spellEnd"/>
      <w:r w:rsidRPr="00B650A1">
        <w:rPr>
          <w:lang w:val="et-EE"/>
        </w:rPr>
        <w:t xml:space="preserve"> soil </w:t>
      </w:r>
      <w:proofErr w:type="spellStart"/>
      <w:r w:rsidRPr="00B650A1">
        <w:rPr>
          <w:lang w:val="et-EE"/>
        </w:rPr>
        <w:t>was</w:t>
      </w:r>
      <w:proofErr w:type="spellEnd"/>
      <w:r w:rsidRPr="00B650A1">
        <w:rPr>
          <w:lang w:val="et-EE"/>
        </w:rPr>
        <w:t xml:space="preserve"> </w:t>
      </w:r>
      <w:proofErr w:type="spellStart"/>
      <w:r w:rsidRPr="00B650A1">
        <w:rPr>
          <w:lang w:val="et-EE"/>
        </w:rPr>
        <w:t>estimated</w:t>
      </w:r>
      <w:proofErr w:type="spellEnd"/>
      <w:r w:rsidRPr="00B650A1">
        <w:rPr>
          <w:lang w:val="et-EE"/>
        </w:rPr>
        <w:t xml:space="preserve"> </w:t>
      </w:r>
      <w:proofErr w:type="spellStart"/>
      <w:r w:rsidRPr="00B650A1">
        <w:rPr>
          <w:lang w:val="et-EE"/>
        </w:rPr>
        <w:t>to</w:t>
      </w:r>
      <w:proofErr w:type="spellEnd"/>
      <w:r w:rsidRPr="00B650A1">
        <w:rPr>
          <w:lang w:val="et-EE"/>
        </w:rPr>
        <w:t xml:space="preserve"> </w:t>
      </w:r>
      <w:proofErr w:type="spellStart"/>
      <w:r w:rsidRPr="00B650A1">
        <w:rPr>
          <w:lang w:val="et-EE"/>
        </w:rPr>
        <w:t>be</w:t>
      </w:r>
      <w:proofErr w:type="spellEnd"/>
      <w:r w:rsidRPr="00B650A1">
        <w:rPr>
          <w:lang w:val="et-EE"/>
        </w:rPr>
        <w:t xml:space="preserve"> 21,300 m³. </w:t>
      </w:r>
      <w:proofErr w:type="spellStart"/>
      <w:r w:rsidRPr="00B650A1">
        <w:rPr>
          <w:lang w:val="et-EE"/>
        </w:rPr>
        <w:t>Since</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area</w:t>
      </w:r>
      <w:proofErr w:type="spellEnd"/>
      <w:r w:rsidRPr="00B650A1">
        <w:rPr>
          <w:lang w:val="et-EE"/>
        </w:rPr>
        <w:t xml:space="preserve"> </w:t>
      </w:r>
      <w:proofErr w:type="spellStart"/>
      <w:r w:rsidRPr="00B650A1">
        <w:rPr>
          <w:lang w:val="et-EE"/>
        </w:rPr>
        <w:t>was</w:t>
      </w:r>
      <w:proofErr w:type="spellEnd"/>
      <w:r w:rsidRPr="00B650A1">
        <w:rPr>
          <w:lang w:val="et-EE"/>
        </w:rPr>
        <w:t xml:space="preserve"> in </w:t>
      </w:r>
      <w:proofErr w:type="spellStart"/>
      <w:r w:rsidRPr="00B650A1">
        <w:rPr>
          <w:lang w:val="et-EE"/>
        </w:rPr>
        <w:t>active</w:t>
      </w:r>
      <w:proofErr w:type="spellEnd"/>
      <w:r w:rsidRPr="00B650A1">
        <w:rPr>
          <w:lang w:val="et-EE"/>
        </w:rPr>
        <w:t xml:space="preserve"> </w:t>
      </w:r>
      <w:proofErr w:type="spellStart"/>
      <w:r w:rsidRPr="00B650A1">
        <w:rPr>
          <w:lang w:val="et-EE"/>
        </w:rPr>
        <w:t>use</w:t>
      </w:r>
      <w:proofErr w:type="spellEnd"/>
      <w:r w:rsidRPr="00B650A1">
        <w:rPr>
          <w:lang w:val="et-EE"/>
        </w:rPr>
        <w:t xml:space="preserve">, soil </w:t>
      </w:r>
      <w:proofErr w:type="spellStart"/>
      <w:r w:rsidRPr="00B650A1">
        <w:rPr>
          <w:lang w:val="et-EE"/>
        </w:rPr>
        <w:t>removal</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not</w:t>
      </w:r>
      <w:proofErr w:type="spellEnd"/>
      <w:r w:rsidRPr="00B650A1">
        <w:rPr>
          <w:lang w:val="et-EE"/>
        </w:rPr>
        <w:t xml:space="preserve"> </w:t>
      </w:r>
      <w:proofErr w:type="spellStart"/>
      <w:r w:rsidRPr="00B650A1">
        <w:rPr>
          <w:lang w:val="et-EE"/>
        </w:rPr>
        <w:t>possible</w:t>
      </w:r>
      <w:proofErr w:type="spellEnd"/>
      <w:r w:rsidRPr="00B650A1">
        <w:rPr>
          <w:lang w:val="et-EE"/>
        </w:rPr>
        <w:t xml:space="preserve">. </w:t>
      </w:r>
      <w:proofErr w:type="spellStart"/>
      <w:r w:rsidRPr="00B650A1">
        <w:rPr>
          <w:lang w:val="et-EE"/>
        </w:rPr>
        <w:t>Therefore</w:t>
      </w:r>
      <w:proofErr w:type="spellEnd"/>
      <w:r w:rsidRPr="00B650A1">
        <w:rPr>
          <w:lang w:val="et-EE"/>
        </w:rPr>
        <w:t xml:space="preserve">, </w:t>
      </w:r>
      <w:proofErr w:type="spellStart"/>
      <w:r w:rsidRPr="00B650A1">
        <w:rPr>
          <w:lang w:val="et-EE"/>
        </w:rPr>
        <w:t>experimental</w:t>
      </w:r>
      <w:proofErr w:type="spellEnd"/>
      <w:r w:rsidRPr="00B650A1">
        <w:rPr>
          <w:lang w:val="et-EE"/>
        </w:rPr>
        <w:t xml:space="preserve"> </w:t>
      </w:r>
      <w:proofErr w:type="spellStart"/>
      <w:r w:rsidRPr="00B650A1">
        <w:rPr>
          <w:lang w:val="et-EE"/>
        </w:rPr>
        <w:t>work</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carried</w:t>
      </w:r>
      <w:proofErr w:type="spellEnd"/>
      <w:r w:rsidRPr="00B650A1">
        <w:rPr>
          <w:lang w:val="et-EE"/>
        </w:rPr>
        <w:t xml:space="preserve"> </w:t>
      </w:r>
      <w:proofErr w:type="spellStart"/>
      <w:r w:rsidRPr="00B650A1">
        <w:rPr>
          <w:lang w:val="et-EE"/>
        </w:rPr>
        <w:t>out</w:t>
      </w:r>
      <w:proofErr w:type="spellEnd"/>
      <w:r w:rsidRPr="00B650A1">
        <w:rPr>
          <w:lang w:val="et-EE"/>
        </w:rPr>
        <w:t xml:space="preserve"> </w:t>
      </w:r>
      <w:proofErr w:type="spellStart"/>
      <w:r w:rsidRPr="00B650A1">
        <w:rPr>
          <w:lang w:val="et-EE"/>
        </w:rPr>
        <w:t>to</w:t>
      </w:r>
      <w:proofErr w:type="spellEnd"/>
      <w:r w:rsidRPr="00B650A1">
        <w:rPr>
          <w:lang w:val="et-EE"/>
        </w:rPr>
        <w:t xml:space="preserve"> </w:t>
      </w:r>
      <w:proofErr w:type="spellStart"/>
      <w:r w:rsidRPr="00B650A1">
        <w:rPr>
          <w:lang w:val="et-EE"/>
        </w:rPr>
        <w:t>determine</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best</w:t>
      </w:r>
      <w:proofErr w:type="spellEnd"/>
      <w:r w:rsidRPr="00B650A1">
        <w:rPr>
          <w:lang w:val="et-EE"/>
        </w:rPr>
        <w:t xml:space="preserve"> soil </w:t>
      </w:r>
      <w:proofErr w:type="spellStart"/>
      <w:r w:rsidRPr="00B650A1">
        <w:rPr>
          <w:lang w:val="et-EE"/>
        </w:rPr>
        <w:t>cleaning</w:t>
      </w:r>
      <w:proofErr w:type="spellEnd"/>
      <w:r w:rsidRPr="00B650A1">
        <w:rPr>
          <w:lang w:val="et-EE"/>
        </w:rPr>
        <w:t xml:space="preserve"> </w:t>
      </w:r>
      <w:proofErr w:type="spellStart"/>
      <w:r w:rsidRPr="00B650A1">
        <w:rPr>
          <w:lang w:val="et-EE"/>
        </w:rPr>
        <w:t>technology</w:t>
      </w:r>
      <w:proofErr w:type="spellEnd"/>
      <w:r w:rsidRPr="00B650A1">
        <w:rPr>
          <w:lang w:val="et-EE"/>
        </w:rPr>
        <w:t xml:space="preserve"> </w:t>
      </w:r>
      <w:proofErr w:type="spellStart"/>
      <w:r w:rsidRPr="00B650A1">
        <w:rPr>
          <w:lang w:val="et-EE"/>
        </w:rPr>
        <w:t>that</w:t>
      </w:r>
      <w:proofErr w:type="spellEnd"/>
      <w:r w:rsidRPr="00B650A1">
        <w:rPr>
          <w:lang w:val="et-EE"/>
        </w:rPr>
        <w:t xml:space="preserve"> </w:t>
      </w:r>
      <w:proofErr w:type="spellStart"/>
      <w:r w:rsidRPr="00B650A1">
        <w:rPr>
          <w:lang w:val="et-EE"/>
        </w:rPr>
        <w:t>did</w:t>
      </w:r>
      <w:proofErr w:type="spellEnd"/>
      <w:r w:rsidRPr="00B650A1">
        <w:rPr>
          <w:lang w:val="et-EE"/>
        </w:rPr>
        <w:t xml:space="preserve"> </w:t>
      </w:r>
      <w:proofErr w:type="spellStart"/>
      <w:r w:rsidRPr="00B650A1">
        <w:rPr>
          <w:lang w:val="et-EE"/>
        </w:rPr>
        <w:t>not</w:t>
      </w:r>
      <w:proofErr w:type="spellEnd"/>
      <w:r w:rsidRPr="00B650A1">
        <w:rPr>
          <w:lang w:val="et-EE"/>
        </w:rPr>
        <w:t xml:space="preserve"> </w:t>
      </w:r>
      <w:proofErr w:type="spellStart"/>
      <w:r w:rsidRPr="00B650A1">
        <w:rPr>
          <w:lang w:val="et-EE"/>
        </w:rPr>
        <w:t>require</w:t>
      </w:r>
      <w:proofErr w:type="spellEnd"/>
      <w:r w:rsidRPr="00B650A1">
        <w:rPr>
          <w:lang w:val="et-EE"/>
        </w:rPr>
        <w:t xml:space="preserve"> soil </w:t>
      </w:r>
      <w:proofErr w:type="spellStart"/>
      <w:r w:rsidRPr="00B650A1">
        <w:rPr>
          <w:lang w:val="et-EE"/>
        </w:rPr>
        <w:t>excavation</w:t>
      </w:r>
      <w:proofErr w:type="spellEnd"/>
      <w:r w:rsidRPr="00B650A1">
        <w:rPr>
          <w:lang w:val="et-EE"/>
        </w:rPr>
        <w:t xml:space="preserve">. </w:t>
      </w:r>
      <w:proofErr w:type="spellStart"/>
      <w:r w:rsidRPr="00B650A1">
        <w:rPr>
          <w:lang w:val="et-EE"/>
        </w:rPr>
        <w:t>During</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operation</w:t>
      </w:r>
      <w:proofErr w:type="spellEnd"/>
      <w:r w:rsidRPr="00B650A1">
        <w:rPr>
          <w:lang w:val="et-EE"/>
        </w:rPr>
        <w:t xml:space="preserve">, a </w:t>
      </w:r>
      <w:proofErr w:type="spellStart"/>
      <w:r w:rsidRPr="00B650A1">
        <w:rPr>
          <w:lang w:val="et-EE"/>
        </w:rPr>
        <w:t>suitable</w:t>
      </w:r>
      <w:proofErr w:type="spellEnd"/>
      <w:r w:rsidRPr="00B650A1">
        <w:rPr>
          <w:lang w:val="et-EE"/>
        </w:rPr>
        <w:t xml:space="preserve"> </w:t>
      </w:r>
      <w:proofErr w:type="spellStart"/>
      <w:r w:rsidRPr="00B650A1">
        <w:rPr>
          <w:lang w:val="et-EE"/>
        </w:rPr>
        <w:t>in-situ</w:t>
      </w:r>
      <w:proofErr w:type="spellEnd"/>
      <w:r w:rsidRPr="00B650A1">
        <w:rPr>
          <w:lang w:val="et-EE"/>
        </w:rPr>
        <w:t xml:space="preserve"> </w:t>
      </w:r>
      <w:proofErr w:type="spellStart"/>
      <w:r w:rsidRPr="00B650A1">
        <w:rPr>
          <w:lang w:val="et-EE"/>
        </w:rPr>
        <w:t>technology</w:t>
      </w:r>
      <w:proofErr w:type="spellEnd"/>
      <w:r w:rsidRPr="00B650A1">
        <w:rPr>
          <w:lang w:val="et-EE"/>
        </w:rPr>
        <w:t xml:space="preserve"> </w:t>
      </w:r>
      <w:proofErr w:type="spellStart"/>
      <w:r w:rsidRPr="00B650A1">
        <w:rPr>
          <w:lang w:val="et-EE"/>
        </w:rPr>
        <w:t>for</w:t>
      </w:r>
      <w:proofErr w:type="spellEnd"/>
      <w:r w:rsidRPr="00B650A1">
        <w:rPr>
          <w:lang w:val="et-EE"/>
        </w:rPr>
        <w:t xml:space="preserve"> </w:t>
      </w:r>
      <w:proofErr w:type="spellStart"/>
      <w:r w:rsidRPr="00B650A1">
        <w:rPr>
          <w:lang w:val="et-EE"/>
        </w:rPr>
        <w:t>cleaning</w:t>
      </w:r>
      <w:proofErr w:type="spellEnd"/>
      <w:r w:rsidRPr="00B650A1">
        <w:rPr>
          <w:lang w:val="et-EE"/>
        </w:rPr>
        <w:t xml:space="preserve"> </w:t>
      </w:r>
      <w:proofErr w:type="spellStart"/>
      <w:r w:rsidRPr="00B650A1">
        <w:rPr>
          <w:lang w:val="et-EE"/>
        </w:rPr>
        <w:t>the</w:t>
      </w:r>
      <w:proofErr w:type="spellEnd"/>
      <w:r w:rsidRPr="00B650A1">
        <w:rPr>
          <w:lang w:val="et-EE"/>
        </w:rPr>
        <w:t xml:space="preserve"> </w:t>
      </w:r>
      <w:proofErr w:type="spellStart"/>
      <w:r w:rsidRPr="00B650A1">
        <w:rPr>
          <w:lang w:val="et-EE"/>
        </w:rPr>
        <w:t>entire</w:t>
      </w:r>
      <w:proofErr w:type="spellEnd"/>
      <w:r w:rsidRPr="00B650A1">
        <w:rPr>
          <w:lang w:val="et-EE"/>
        </w:rPr>
        <w:t xml:space="preserve"> </w:t>
      </w:r>
      <w:proofErr w:type="spellStart"/>
      <w:r w:rsidRPr="00B650A1">
        <w:rPr>
          <w:lang w:val="et-EE"/>
        </w:rPr>
        <w:t>site</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identified</w:t>
      </w:r>
      <w:proofErr w:type="spellEnd"/>
      <w:r w:rsidRPr="00B650A1">
        <w:rPr>
          <w:lang w:val="et-EE"/>
        </w:rPr>
        <w:t xml:space="preserve"> in </w:t>
      </w:r>
      <w:proofErr w:type="spellStart"/>
      <w:r w:rsidRPr="00B650A1">
        <w:rPr>
          <w:lang w:val="et-EE"/>
        </w:rPr>
        <w:t>small</w:t>
      </w:r>
      <w:proofErr w:type="spellEnd"/>
      <w:r w:rsidRPr="00B650A1">
        <w:rPr>
          <w:lang w:val="et-EE"/>
        </w:rPr>
        <w:t xml:space="preserve"> </w:t>
      </w:r>
      <w:proofErr w:type="spellStart"/>
      <w:r w:rsidRPr="00B650A1">
        <w:rPr>
          <w:lang w:val="et-EE"/>
        </w:rPr>
        <w:t>scale</w:t>
      </w:r>
      <w:proofErr w:type="spellEnd"/>
      <w:r w:rsidRPr="00B650A1">
        <w:rPr>
          <w:lang w:val="et-EE"/>
        </w:rPr>
        <w:t xml:space="preserve"> </w:t>
      </w:r>
      <w:proofErr w:type="spellStart"/>
      <w:r w:rsidRPr="00B650A1">
        <w:rPr>
          <w:lang w:val="et-EE"/>
        </w:rPr>
        <w:t>laboratory</w:t>
      </w:r>
      <w:proofErr w:type="spellEnd"/>
      <w:r w:rsidRPr="00B650A1">
        <w:rPr>
          <w:lang w:val="et-EE"/>
        </w:rPr>
        <w:t xml:space="preserve"> </w:t>
      </w:r>
      <w:proofErr w:type="spellStart"/>
      <w:r w:rsidRPr="00B650A1">
        <w:rPr>
          <w:lang w:val="et-EE"/>
        </w:rPr>
        <w:t>tests</w:t>
      </w:r>
      <w:proofErr w:type="spellEnd"/>
      <w:r w:rsidRPr="00B650A1">
        <w:rPr>
          <w:lang w:val="et-EE"/>
        </w:rPr>
        <w:t xml:space="preserve">, and 340 m³ of </w:t>
      </w:r>
      <w:proofErr w:type="spellStart"/>
      <w:r w:rsidRPr="00B650A1">
        <w:rPr>
          <w:lang w:val="et-EE"/>
        </w:rPr>
        <w:t>land</w:t>
      </w:r>
      <w:proofErr w:type="spellEnd"/>
      <w:r w:rsidRPr="00B650A1">
        <w:rPr>
          <w:lang w:val="et-EE"/>
        </w:rPr>
        <w:t xml:space="preserve"> </w:t>
      </w:r>
      <w:proofErr w:type="spellStart"/>
      <w:r w:rsidRPr="00B650A1">
        <w:rPr>
          <w:lang w:val="et-EE"/>
        </w:rPr>
        <w:t>was</w:t>
      </w:r>
      <w:proofErr w:type="spellEnd"/>
      <w:r w:rsidRPr="00B650A1">
        <w:rPr>
          <w:lang w:val="et-EE"/>
        </w:rPr>
        <w:t xml:space="preserve"> </w:t>
      </w:r>
      <w:proofErr w:type="spellStart"/>
      <w:r w:rsidRPr="00B650A1">
        <w:rPr>
          <w:lang w:val="et-EE"/>
        </w:rPr>
        <w:t>cleaned</w:t>
      </w:r>
      <w:proofErr w:type="spellEnd"/>
      <w:r w:rsidRPr="00B650A1">
        <w:rPr>
          <w:lang w:val="et-EE"/>
        </w:rPr>
        <w:t xml:space="preserve"> </w:t>
      </w:r>
      <w:proofErr w:type="spellStart"/>
      <w:r w:rsidRPr="00B650A1">
        <w:rPr>
          <w:lang w:val="et-EE"/>
        </w:rPr>
        <w:t>in-situ</w:t>
      </w:r>
      <w:proofErr w:type="spellEnd"/>
      <w:r w:rsidRPr="00B650A1">
        <w:rPr>
          <w:lang w:val="et-EE"/>
        </w:rPr>
        <w:t xml:space="preserve"> </w:t>
      </w:r>
      <w:proofErr w:type="spellStart"/>
      <w:r w:rsidRPr="00B650A1">
        <w:rPr>
          <w:lang w:val="et-EE"/>
        </w:rPr>
        <w:t>using</w:t>
      </w:r>
      <w:proofErr w:type="spellEnd"/>
      <w:r w:rsidRPr="00B650A1">
        <w:rPr>
          <w:lang w:val="et-EE"/>
        </w:rPr>
        <w:t xml:space="preserve"> </w:t>
      </w:r>
      <w:proofErr w:type="spellStart"/>
      <w:r w:rsidRPr="00B650A1">
        <w:rPr>
          <w:lang w:val="et-EE"/>
        </w:rPr>
        <w:t>this</w:t>
      </w:r>
      <w:proofErr w:type="spellEnd"/>
      <w:r w:rsidRPr="00B650A1">
        <w:rPr>
          <w:lang w:val="et-EE"/>
        </w:rPr>
        <w:t xml:space="preserve"> </w:t>
      </w:r>
      <w:proofErr w:type="spellStart"/>
      <w:r w:rsidRPr="00B650A1">
        <w:rPr>
          <w:lang w:val="et-EE"/>
        </w:rPr>
        <w:t>technology</w:t>
      </w:r>
      <w:proofErr w:type="spellEnd"/>
      <w:r w:rsidRPr="00B650A1">
        <w:rPr>
          <w:lang w:val="et-EE"/>
        </w:rPr>
        <w:t>.</w:t>
      </w:r>
    </w:p>
    <w:p w14:paraId="49C1A7E0" w14:textId="77777777" w:rsidR="00F33764" w:rsidRPr="00B650A1" w:rsidRDefault="00F33764" w:rsidP="00F33764">
      <w:pPr>
        <w:pStyle w:val="SingleTxtG"/>
        <w:spacing w:line="240" w:lineRule="auto"/>
      </w:pPr>
      <w:r w:rsidRPr="00B650A1">
        <w:t xml:space="preserve">Besides EU finances, there is also possible to apply finances from Estonian Environment Investment Centre (EIC) to remediate contaminated sites. By the end of 2023 in total of 73 contaminated sites from the 82 particularly contaminated sites had had investments for remediation activities by EIC and EU funds and for that time 68 sites of them where cleaned up to be in totally safe or acceptably safe status. </w:t>
      </w:r>
    </w:p>
    <w:p w14:paraId="3BE07068" w14:textId="77777777" w:rsidR="004557A9" w:rsidRPr="00B650A1" w:rsidRDefault="004557A9" w:rsidP="004557A9">
      <w:pPr>
        <w:pStyle w:val="SingleTxtG"/>
        <w:spacing w:line="240" w:lineRule="auto"/>
      </w:pPr>
      <w:r w:rsidRPr="00B650A1">
        <w:t>According to the Water Act, the status of polluted, or poor or bad, water shall be remediated by the polluter or, if it is not possible to determine the polluter, by the owner of the water body or, in the case of an aquifer, by the state.</w:t>
      </w:r>
    </w:p>
    <w:p w14:paraId="2C451821" w14:textId="77777777" w:rsidR="004557A9" w:rsidRPr="00B650A1" w:rsidRDefault="004557A9" w:rsidP="004557A9">
      <w:pPr>
        <w:pStyle w:val="SingleTxtG"/>
        <w:spacing w:line="240" w:lineRule="auto"/>
      </w:pPr>
      <w:r w:rsidRPr="00B650A1">
        <w:t>Requirements for remediation of polluted areas and monitoring requirements of these areas are stated in the Environment Liability Act.</w:t>
      </w:r>
    </w:p>
    <w:p w14:paraId="0ABA5332" w14:textId="77777777" w:rsidR="00F33764" w:rsidRPr="0045141B" w:rsidRDefault="00F33764" w:rsidP="0045141B">
      <w:pPr>
        <w:pStyle w:val="SingleTxtG"/>
        <w:spacing w:line="240" w:lineRule="auto"/>
        <w:rPr>
          <w:color w:val="0070C0"/>
        </w:rPr>
      </w:pPr>
      <w:r w:rsidRPr="00B650A1">
        <w:t xml:space="preserve">The management of contaminated sites is a part of River Basin </w:t>
      </w:r>
      <w:proofErr w:type="spellStart"/>
      <w:r w:rsidRPr="00B650A1">
        <w:t>Managent</w:t>
      </w:r>
      <w:proofErr w:type="spellEnd"/>
      <w:r w:rsidRPr="00B650A1">
        <w:t xml:space="preserve"> Plans (RBMP) according to the Water </w:t>
      </w:r>
      <w:proofErr w:type="spellStart"/>
      <w:r w:rsidRPr="00B650A1">
        <w:t>Frameword</w:t>
      </w:r>
      <w:proofErr w:type="spellEnd"/>
      <w:r w:rsidRPr="00B650A1">
        <w:t xml:space="preserve"> Directive. Estonia has updated the RBMPs and their Programmes of Measures for 2022-2027.</w:t>
      </w:r>
    </w:p>
    <w:p w14:paraId="3E837C58" w14:textId="61D6B0FA" w:rsidR="009F2AD8" w:rsidRDefault="009F2AD8" w:rsidP="009C45C1">
      <w:pPr>
        <w:pStyle w:val="SingleTxtG"/>
        <w:numPr>
          <w:ilvl w:val="0"/>
          <w:numId w:val="24"/>
        </w:numPr>
        <w:spacing w:line="240" w:lineRule="auto"/>
      </w:pPr>
      <w:r w:rsidRPr="00A4007E">
        <w:t>Please assess the progress achieved from the baseline towards meeting the target as well as any challenges encountered.</w:t>
      </w:r>
    </w:p>
    <w:p w14:paraId="0B90A291" w14:textId="77777777" w:rsidR="0045141B" w:rsidRPr="00B650A1" w:rsidRDefault="0045141B" w:rsidP="0045141B">
      <w:pPr>
        <w:pStyle w:val="SingleTxtG"/>
        <w:spacing w:line="240" w:lineRule="auto"/>
      </w:pPr>
      <w:r w:rsidRPr="00B650A1">
        <w:t xml:space="preserve">The Cohesion Fund implementation plan for 2014–2020 was approved by the European Commission. There was an extra focus set on water protection issues in the plan. Contaminated sites were a big issue for protecting waterbodies of Estonia. Therefore the implementation plan </w:t>
      </w:r>
      <w:proofErr w:type="spellStart"/>
      <w:r w:rsidRPr="00B650A1">
        <w:t>foreseed</w:t>
      </w:r>
      <w:proofErr w:type="spellEnd"/>
      <w:r w:rsidRPr="00B650A1">
        <w:t xml:space="preserve"> more than 36 </w:t>
      </w:r>
      <w:proofErr w:type="spellStart"/>
      <w:r w:rsidRPr="00B650A1">
        <w:t>mln</w:t>
      </w:r>
      <w:proofErr w:type="spellEnd"/>
      <w:r w:rsidRPr="00B650A1">
        <w:t xml:space="preserve"> euros for cleaning up contaminated sites. According to the plan 5 most important contaminated sites had to be cleaned up during 2014 – 2020. Besides this investment plan, there is also possible to apply finances from EIC to remediate contaminated sites. According to the plan our target was to clean up or make safer at least 58 sites from particularly contaminated sites by the end of the 2022. In real life some of these projects were prolonged to 2023. The Ministry of the Environment </w:t>
      </w:r>
      <w:proofErr w:type="spellStart"/>
      <w:r w:rsidRPr="00B650A1">
        <w:t>aschieved</w:t>
      </w:r>
      <w:proofErr w:type="spellEnd"/>
      <w:r w:rsidRPr="00B650A1">
        <w:t xml:space="preserve"> the goal (for the end 2021 in total 62 particularly contaminated sites were sanitised), but besides these particularly sites smaller sites with residual pollution also had to be remediated.</w:t>
      </w:r>
    </w:p>
    <w:p w14:paraId="55460672" w14:textId="3B230D7A" w:rsidR="009F2AD8" w:rsidRDefault="009F2AD8" w:rsidP="009C45C1">
      <w:pPr>
        <w:pStyle w:val="SingleTxtG"/>
        <w:numPr>
          <w:ilvl w:val="0"/>
          <w:numId w:val="24"/>
        </w:numPr>
        <w:spacing w:line="240" w:lineRule="auto"/>
      </w:pPr>
      <w:r w:rsidRPr="00A4007E">
        <w:t>Please describe how the target set under this area contributes to fulfilling global and regional commitments, in particular the 2030 Sustainable Development Agenda.</w:t>
      </w:r>
    </w:p>
    <w:p w14:paraId="461B94A5" w14:textId="77777777" w:rsidR="004557A9" w:rsidRPr="00B650A1" w:rsidRDefault="004557A9" w:rsidP="004557A9">
      <w:pPr>
        <w:pStyle w:val="SingleTxtG"/>
        <w:spacing w:line="240" w:lineRule="auto"/>
      </w:pPr>
      <w:r w:rsidRPr="00B650A1">
        <w:t>Globally the remediation activities of residually polluted sites support most of the SDG-s. In Estonian context there are strong links between the remediation works and SDG-s as follows:</w:t>
      </w:r>
    </w:p>
    <w:p w14:paraId="2B22686B" w14:textId="77777777" w:rsidR="004557A9" w:rsidRPr="00B650A1" w:rsidRDefault="004557A9" w:rsidP="004557A9">
      <w:pPr>
        <w:pStyle w:val="SingleTxtG"/>
        <w:spacing w:line="240" w:lineRule="auto"/>
      </w:pPr>
      <w:r w:rsidRPr="00B650A1">
        <w:t>Goal 3. Good health and well-being – Target 3.9: By 2030, substantially reduce the number of deaths and illnesses from hazardous chemicals and air, water and soil pollution and contamination – direct link through the reduction of polluted sites;</w:t>
      </w:r>
    </w:p>
    <w:p w14:paraId="620C889E" w14:textId="77777777" w:rsidR="004557A9" w:rsidRPr="00B650A1" w:rsidRDefault="004557A9" w:rsidP="004557A9">
      <w:pPr>
        <w:pStyle w:val="SingleTxtG"/>
        <w:spacing w:line="240" w:lineRule="auto"/>
      </w:pPr>
      <w:r w:rsidRPr="00B650A1">
        <w:t xml:space="preserve">Goal 6. Clean water and sanitation – Target 6.5: By 2030, implement integrated water resources management at all levels, including through transboundary cooperation as appropriate – strong links are being set by the ongoing work in the framework of the integrated water project LIFE IP </w:t>
      </w:r>
      <w:proofErr w:type="spellStart"/>
      <w:r w:rsidRPr="00B650A1">
        <w:t>CleanEST</w:t>
      </w:r>
      <w:proofErr w:type="spellEnd"/>
      <w:r w:rsidRPr="00B650A1">
        <w:t xml:space="preserve">; Also 6.3 and 6.6 will be achieved. </w:t>
      </w:r>
    </w:p>
    <w:p w14:paraId="15E1F4A3" w14:textId="77777777" w:rsidR="004557A9" w:rsidRPr="00B650A1" w:rsidRDefault="004557A9" w:rsidP="004557A9">
      <w:pPr>
        <w:pStyle w:val="SingleTxtG"/>
        <w:spacing w:line="240" w:lineRule="auto"/>
      </w:pPr>
      <w:r w:rsidRPr="00B650A1">
        <w:t xml:space="preserve">Goal 11. Sustainable </w:t>
      </w:r>
      <w:proofErr w:type="spellStart"/>
      <w:r w:rsidRPr="00B650A1">
        <w:t>cties</w:t>
      </w:r>
      <w:proofErr w:type="spellEnd"/>
      <w:r w:rsidRPr="00B650A1">
        <w:t xml:space="preserve"> and communities – Target 11.6: By 2030, reduce the adverse per capita environmental impact of cities… and Target 11.7: By 2030, provide universal access to safe, inclusive and accessible, green and public spaces… – former polluted and abandoned sites will be cleaned up and taken into use, often as public green areas, parks or as transport land;</w:t>
      </w:r>
    </w:p>
    <w:p w14:paraId="190C8C6B" w14:textId="77777777" w:rsidR="004557A9" w:rsidRPr="00B650A1" w:rsidRDefault="004557A9" w:rsidP="004557A9">
      <w:pPr>
        <w:pStyle w:val="SingleTxtG"/>
        <w:spacing w:line="240" w:lineRule="auto"/>
      </w:pPr>
      <w:r w:rsidRPr="00B650A1">
        <w:lastRenderedPageBreak/>
        <w:t>Goal 12.4 - Achieve environmentally sound management of chemicals and wastes, and reduce their release to water and soil in order to minimize their adverse impacts on human health and the environment - will be achieved</w:t>
      </w:r>
    </w:p>
    <w:p w14:paraId="1173A2D7" w14:textId="77777777" w:rsidR="004557A9" w:rsidRPr="00B650A1" w:rsidRDefault="004557A9" w:rsidP="004557A9">
      <w:pPr>
        <w:pStyle w:val="SingleTxtG"/>
        <w:spacing w:line="240" w:lineRule="auto"/>
      </w:pPr>
      <w:r w:rsidRPr="00B650A1">
        <w:t>Goal 14. Life below water – Target 14.1: By 2025, prevent and significantly reduce marine pollution of all kinds, in particular from land-based activities, including marine debris and nutrient pollution – several remediation activities have planned to implement on residually polluted rivers (</w:t>
      </w:r>
      <w:proofErr w:type="spellStart"/>
      <w:r w:rsidRPr="00B650A1">
        <w:t>Purtse</w:t>
      </w:r>
      <w:proofErr w:type="spellEnd"/>
      <w:r w:rsidRPr="00B650A1">
        <w:t xml:space="preserve">, </w:t>
      </w:r>
      <w:proofErr w:type="spellStart"/>
      <w:r w:rsidRPr="00B650A1">
        <w:t>Kohtla</w:t>
      </w:r>
      <w:proofErr w:type="spellEnd"/>
      <w:r w:rsidRPr="00B650A1">
        <w:t xml:space="preserve"> and </w:t>
      </w:r>
      <w:proofErr w:type="spellStart"/>
      <w:r w:rsidRPr="00B650A1">
        <w:t>Erra</w:t>
      </w:r>
      <w:proofErr w:type="spellEnd"/>
      <w:r w:rsidRPr="00B650A1">
        <w:t xml:space="preserve"> rivers). Cleaning up the pollution from these rivers avoids the transfer of oil products into the sea;</w:t>
      </w:r>
    </w:p>
    <w:p w14:paraId="1C3ACDE7" w14:textId="77777777" w:rsidR="004557A9" w:rsidRPr="00B650A1" w:rsidRDefault="004557A9" w:rsidP="004557A9">
      <w:pPr>
        <w:pStyle w:val="SingleTxtG"/>
        <w:spacing w:line="240" w:lineRule="auto"/>
      </w:pPr>
      <w:r w:rsidRPr="00B650A1">
        <w:t xml:space="preserve">Goal 15. Life on land – Target 15.1: By 2020, ensure the conservation, restoration and sustainable use of terrestrial and inland freshwater ecosystems and their services… – residually polluted sites, which are considered to be environmental pressure for any water body are foreseen to be remediated in water management plans and appropriate action plans. The link with ecosystem services approach was further strengthened by the implementation of the integrated water project LIFE IP </w:t>
      </w:r>
      <w:proofErr w:type="spellStart"/>
      <w:r w:rsidRPr="00B650A1">
        <w:t>CleanEST</w:t>
      </w:r>
      <w:proofErr w:type="spellEnd"/>
      <w:r w:rsidRPr="00B650A1">
        <w:t xml:space="preserve">. Ecosystem services were assessed for 20 bodies of water as a baseline of the project. After the intervention (remediation of residual pollution included) the change in </w:t>
      </w:r>
      <w:proofErr w:type="spellStart"/>
      <w:r w:rsidRPr="00B650A1">
        <w:t>ecosüstem</w:t>
      </w:r>
      <w:proofErr w:type="spellEnd"/>
      <w:r w:rsidRPr="00B650A1">
        <w:t xml:space="preserve"> services will be evaluated;</w:t>
      </w:r>
    </w:p>
    <w:p w14:paraId="16F9C873" w14:textId="77777777" w:rsidR="004557A9" w:rsidRPr="00B650A1" w:rsidRDefault="004557A9" w:rsidP="004557A9">
      <w:pPr>
        <w:pStyle w:val="SingleTxtG"/>
        <w:spacing w:line="240" w:lineRule="auto"/>
      </w:pPr>
      <w:r w:rsidRPr="00B650A1">
        <w:t xml:space="preserve">Goal 17. Partnerships for the goals – Target 17.17: Encourage and promote effective public, public-private and civil society partnerships, building on the experience and resourcing strategies of partnerships – direct links with own financings of remediation projects, rules for </w:t>
      </w:r>
      <w:proofErr w:type="spellStart"/>
      <w:r w:rsidRPr="00B650A1">
        <w:t>permiting</w:t>
      </w:r>
      <w:proofErr w:type="spellEnd"/>
      <w:r w:rsidRPr="00B650A1">
        <w:t>, stakeholder engagement activities and dissemination of the results of such projects.</w:t>
      </w:r>
    </w:p>
    <w:p w14:paraId="7A723261" w14:textId="77777777" w:rsidR="009F2AD8" w:rsidRPr="00A4007E" w:rsidRDefault="009F2AD8" w:rsidP="009F2AD8">
      <w:pPr>
        <w:pStyle w:val="SingleTxtG"/>
        <w:spacing w:line="240" w:lineRule="auto"/>
      </w:pPr>
      <w:r w:rsidRPr="00A4007E">
        <w:t>5.</w:t>
      </w:r>
      <w:r w:rsidRPr="00A4007E">
        <w:tab/>
        <w:t>If you have not set a target in this area, please explain why.</w:t>
      </w:r>
    </w:p>
    <w:p w14:paraId="0A03B3D2" w14:textId="77777777" w:rsidR="009F2AD8" w:rsidRPr="00A4007E" w:rsidRDefault="009F2AD8" w:rsidP="006C4C64">
      <w:pPr>
        <w:pStyle w:val="H1G"/>
      </w:pPr>
      <w:r w:rsidRPr="00A4007E">
        <w:tab/>
        <w:t>XIX.</w:t>
      </w:r>
      <w:r w:rsidRPr="00A4007E">
        <w:tab/>
        <w:t>Effectiveness of systems for the management, development, protection and use of water resources (art. 6, para.</w:t>
      </w:r>
      <w:r w:rsidRPr="00A4007E" w:rsidDel="00AD5AF1">
        <w:t xml:space="preserve"> </w:t>
      </w:r>
      <w:r w:rsidRPr="00A4007E">
        <w:t>2 (m))</w:t>
      </w:r>
    </w:p>
    <w:p w14:paraId="4B162713" w14:textId="77777777" w:rsidR="009F2AD8" w:rsidRPr="00A4007E" w:rsidRDefault="009F2AD8" w:rsidP="009F2AD8">
      <w:pPr>
        <w:pStyle w:val="H4G"/>
      </w:pPr>
      <w:r w:rsidRPr="00A4007E">
        <w:tab/>
      </w:r>
      <w:r w:rsidRPr="00A4007E">
        <w:tab/>
        <w:t>For each target set in this area:</w:t>
      </w:r>
    </w:p>
    <w:p w14:paraId="2BE5EF0D" w14:textId="077C3EA9" w:rsidR="009F2AD8" w:rsidRDefault="009F2AD8" w:rsidP="009C45C1">
      <w:pPr>
        <w:pStyle w:val="SingleTxtG"/>
        <w:numPr>
          <w:ilvl w:val="0"/>
          <w:numId w:val="25"/>
        </w:numPr>
      </w:pPr>
      <w:r w:rsidRPr="00A4007E">
        <w:t>Please describe the current target and target date. Please provide information on the background (including the baseline/starting point and reference to existing national and international legislation) and justification for the adoption of the target.</w:t>
      </w:r>
    </w:p>
    <w:p w14:paraId="6E884638" w14:textId="77777777" w:rsidR="004557A9" w:rsidRPr="00B650A1" w:rsidRDefault="004557A9" w:rsidP="004557A9">
      <w:pPr>
        <w:pStyle w:val="SingleTxtG"/>
      </w:pPr>
      <w:r w:rsidRPr="00B650A1">
        <w:t xml:space="preserve">General framework for the water </w:t>
      </w:r>
      <w:proofErr w:type="spellStart"/>
      <w:r w:rsidRPr="00B650A1">
        <w:t>managemet</w:t>
      </w:r>
      <w:proofErr w:type="spellEnd"/>
      <w:r w:rsidRPr="00B650A1">
        <w:t xml:space="preserve"> is set in the Water Act and detailed requirements are set in regulations under the Water Act. The purpose of the Water Act is to guarantee the purity of inland and transboundary water bodies and groundwater, and ecological balance in water bodies. The Water Act regulates the use and protection of water, relations between landowners and water users and the use of public water bodies and water bodies designated for public use. The discharge of pollutants into surface waters shall be controlled in accordance with the combined approach pursuant to which the discharge of pollutants into surface waters is avoided or restricted at source through the implementation of environmental requirements, including best environmental practices, best available techniques and best available methods, setting and application of emission limit values and environmental quality standards. </w:t>
      </w:r>
    </w:p>
    <w:p w14:paraId="7CFABD30" w14:textId="77777777" w:rsidR="004557A9" w:rsidRPr="00B650A1" w:rsidRDefault="004557A9" w:rsidP="004557A9">
      <w:pPr>
        <w:pStyle w:val="SingleTxtG"/>
      </w:pPr>
      <w:r w:rsidRPr="00B650A1">
        <w:t xml:space="preserve">If it is not possible to achieve the environmental objectives provided in this Act despite the environmental requirements, emission limit values and environmental quality standards, additional measures provided by law, including, where appropriate, more stringent environmental requirements, emission limit values and environmental quality standards, must be applied. The use and protection of surface water and groundwater shall be planned and organised on the basis of catchment areas in terms of river basins, taking into account the hydrological boundaries of catchment areas of water bodies. </w:t>
      </w:r>
    </w:p>
    <w:p w14:paraId="03EEB98B" w14:textId="1008DC6E" w:rsidR="009C45C1" w:rsidRPr="00B650A1" w:rsidRDefault="004557A9" w:rsidP="009C45C1">
      <w:pPr>
        <w:pStyle w:val="SingleTxtG"/>
      </w:pPr>
      <w:r w:rsidRPr="00B650A1">
        <w:lastRenderedPageBreak/>
        <w:t xml:space="preserve">Water use and protection shall be based on the principle of recovery of the costs of water services, environmental and resource costs and the polluter pays principle. For implementing polluter pays principle natural resource charges and pollution charges are determined in the Environmental Charges Act. According to the Water Act special use of water needs a permit that is issued by the Environmental Board and controlled by the Environmental Board. The public uses of a water body are water abstraction until certain amount, bathing, water sports, moving on water or ice and fishing to the extent provided for by law and these </w:t>
      </w:r>
      <w:proofErr w:type="spellStart"/>
      <w:r w:rsidRPr="00B650A1">
        <w:t>activites</w:t>
      </w:r>
      <w:proofErr w:type="spellEnd"/>
      <w:r w:rsidRPr="00B650A1">
        <w:t xml:space="preserve"> do not require permit. The provisions of law regulating the stay on the land of another shall not be violated by the public use of a water </w:t>
      </w:r>
      <w:proofErr w:type="spellStart"/>
      <w:r w:rsidRPr="00B650A1">
        <w:t>body.The</w:t>
      </w:r>
      <w:proofErr w:type="spellEnd"/>
      <w:r w:rsidRPr="00B650A1">
        <w:t xml:space="preserve"> status of surface water and groundwater shall not be deteriorated. Good status of surface water and groundwater, including good chemical status and good ecological potential of artificial bodies of water and heavily modified bodies of water shall be achieved. The status of surface water is good if both the ecological status and the chemical status of the body of surface water are at least good. The status of groundwater is good if both the chemical status and the quantitative status of the body of groundwater are at least good. To achieve these objectives, measures shall be applied that that are foreseen in river basin water management plans. Water Act also regulates </w:t>
      </w:r>
      <w:proofErr w:type="spellStart"/>
      <w:r w:rsidRPr="00B650A1">
        <w:t>hydroenergy</w:t>
      </w:r>
      <w:proofErr w:type="spellEnd"/>
      <w:r w:rsidRPr="00B650A1">
        <w:t xml:space="preserve"> and damming issues, lowering of water level and liquidation of damming, water traffic, use of water for firefighting purposes, protection of water against wastewater and effluent pollution etc. It defines rights of water users and protection of rights and obligations of water users</w:t>
      </w:r>
      <w:r w:rsidR="009C45C1" w:rsidRPr="00B650A1">
        <w:t xml:space="preserve">.  </w:t>
      </w:r>
    </w:p>
    <w:p w14:paraId="2F1095D3" w14:textId="0A41CDD8" w:rsidR="009F2AD8" w:rsidRDefault="009F2AD8" w:rsidP="009C45C1">
      <w:pPr>
        <w:pStyle w:val="SingleTxtG"/>
        <w:numPr>
          <w:ilvl w:val="0"/>
          <w:numId w:val="25"/>
        </w:numPr>
      </w:pPr>
      <w:r w:rsidRPr="00A4007E">
        <w:t>Please describe the actions taken (e.g., legal/regulatory, financial/economic, informational/educational and management measures) to reach the target (see also article 6, paragraph 5, of the Protocol).</w:t>
      </w:r>
    </w:p>
    <w:p w14:paraId="12092599" w14:textId="77777777" w:rsidR="008020AC" w:rsidRPr="00B650A1" w:rsidRDefault="008020AC" w:rsidP="008020AC">
      <w:pPr>
        <w:pStyle w:val="SingleTxtG"/>
      </w:pPr>
      <w:r w:rsidRPr="00B650A1">
        <w:t xml:space="preserve">The modern Water Act is in place since 2019, last update in 2024. Regulations are mainly based on the EU requirements and the HELCOM requirements. Water related obligations are set in permit of special use of water which are managed and controlled by the Environmental Board. </w:t>
      </w:r>
    </w:p>
    <w:p w14:paraId="03F41908" w14:textId="77777777" w:rsidR="008020AC" w:rsidRPr="00B650A1" w:rsidRDefault="008020AC" w:rsidP="008020AC">
      <w:pPr>
        <w:pStyle w:val="SingleTxtG"/>
      </w:pPr>
      <w:r w:rsidRPr="00B650A1">
        <w:t>Public Water Supply and Sewerage Act is in place since 1999, last reduction in force from 2024. Regulations are mainly based on the EU and the HELCOM requirements.</w:t>
      </w:r>
    </w:p>
    <w:p w14:paraId="2A5079CC" w14:textId="7FD3D62A" w:rsidR="009F2AD8" w:rsidRDefault="009F2AD8" w:rsidP="00FB5A43">
      <w:pPr>
        <w:pStyle w:val="SingleTxtG"/>
        <w:numPr>
          <w:ilvl w:val="0"/>
          <w:numId w:val="25"/>
        </w:numPr>
      </w:pPr>
      <w:r w:rsidRPr="00A4007E">
        <w:t>Please assess the progress achieved from the baseline towards meeting the target as well as any challenges encountered.</w:t>
      </w:r>
    </w:p>
    <w:p w14:paraId="0C70FC6F" w14:textId="2DE72557" w:rsidR="00FB5A43" w:rsidRPr="00B650A1" w:rsidRDefault="00FB5A43" w:rsidP="00FB5A43">
      <w:pPr>
        <w:pStyle w:val="SingleTxtG"/>
      </w:pPr>
      <w:r w:rsidRPr="00B650A1">
        <w:t>Success can be assessed through several indicators that are described in part III of this report.</w:t>
      </w:r>
    </w:p>
    <w:p w14:paraId="6C5D5F26" w14:textId="023F2A00" w:rsidR="009F2AD8" w:rsidRDefault="009F2AD8" w:rsidP="00FB5A43">
      <w:pPr>
        <w:pStyle w:val="SingleTxtG"/>
        <w:numPr>
          <w:ilvl w:val="0"/>
          <w:numId w:val="25"/>
        </w:numPr>
      </w:pPr>
      <w:r w:rsidRPr="00A4007E">
        <w:t>Please describe how the target set under this area contributes to fulfilling global and regional commitments, in particular the 2030 Sustainable Development Agenda.</w:t>
      </w:r>
    </w:p>
    <w:p w14:paraId="35A2B719" w14:textId="77777777" w:rsidR="008020AC" w:rsidRPr="00B650A1" w:rsidRDefault="008020AC" w:rsidP="008020AC">
      <w:pPr>
        <w:pStyle w:val="SingleTxtG"/>
      </w:pPr>
      <w:r w:rsidRPr="00B650A1">
        <w:t xml:space="preserve">Water related requirements are in line with SDG-s. Requirements help to achieve SDG  6.1 to achieve universal and equitable access to safe and affordable drinking water for all and 6.2 to achieve access to adequate and equitable sanitation and hygiene for all. Requirements in the Water Act help to achieve SDG 6.3 to improve water quality by reducing pollution, eliminating dumping and minimizing release of hazardous chemicals and materials, halving the proportion of untreated wastewater and also SDG 6.4 to substantially increase water-use efficiency across all sectors and ensure sustainable withdrawals and supply of freshwater. Water Act is in line with SDG 6.5 to implement integrated water resources management at all levels, including through transboundary cooperation as appropriate. Water </w:t>
      </w:r>
      <w:proofErr w:type="spellStart"/>
      <w:r w:rsidRPr="00B650A1">
        <w:t>realated</w:t>
      </w:r>
      <w:proofErr w:type="spellEnd"/>
      <w:r w:rsidRPr="00B650A1">
        <w:t xml:space="preserve"> activities help to achieve SDG 6.6 to protect and restore water-related ecosystems, including mountains, forests, wetlands, rivers, aquifers and lakes. Requirements also help to achieve SDG 3.3, 3.9, 6.6 a, 11.5, 15.1, 17.9.</w:t>
      </w:r>
    </w:p>
    <w:p w14:paraId="55181F0D" w14:textId="77777777" w:rsidR="009F2AD8" w:rsidRPr="00A4007E" w:rsidRDefault="009F2AD8" w:rsidP="009F2AD8">
      <w:pPr>
        <w:pStyle w:val="SingleTxtG"/>
      </w:pPr>
      <w:r w:rsidRPr="00A4007E">
        <w:t>5.</w:t>
      </w:r>
      <w:r w:rsidRPr="00A4007E">
        <w:tab/>
        <w:t>If you have not set a target in this area, please explain why.</w:t>
      </w:r>
    </w:p>
    <w:p w14:paraId="196C2572" w14:textId="77777777" w:rsidR="009F2AD8" w:rsidRPr="00A4007E" w:rsidRDefault="009F2AD8" w:rsidP="00DF03BC">
      <w:pPr>
        <w:pStyle w:val="H1G"/>
      </w:pPr>
      <w:r w:rsidRPr="00A4007E">
        <w:lastRenderedPageBreak/>
        <w:tab/>
        <w:t>XX.</w:t>
      </w:r>
      <w:r w:rsidRPr="00A4007E">
        <w:tab/>
        <w:t>Additional national or local specific targets</w:t>
      </w:r>
    </w:p>
    <w:p w14:paraId="64E53338" w14:textId="77777777" w:rsidR="009F2AD8" w:rsidRPr="00A4007E" w:rsidRDefault="009F2AD8" w:rsidP="009F2AD8">
      <w:pPr>
        <w:pStyle w:val="H4G"/>
      </w:pPr>
      <w:r w:rsidRPr="00A4007E">
        <w:tab/>
      </w:r>
      <w:r w:rsidRPr="00A4007E">
        <w:tab/>
        <w:t>In cases where additional targets have been set, for each target:</w:t>
      </w:r>
    </w:p>
    <w:p w14:paraId="47EADD03" w14:textId="77777777" w:rsidR="009F2AD8" w:rsidRPr="00A4007E" w:rsidRDefault="009F2AD8" w:rsidP="009F2AD8">
      <w:pPr>
        <w:pStyle w:val="SingleTxtG"/>
      </w:pPr>
      <w:r w:rsidRPr="00A4007E">
        <w:t>1.</w:t>
      </w:r>
      <w:r w:rsidRPr="00A4007E">
        <w:tab/>
        <w:t>Please describe the current target and target date. Please provide information on the background (including the baseline/starting point and reference to existing national and international legislation) and justification for the adoption of the target.</w:t>
      </w:r>
    </w:p>
    <w:p w14:paraId="182D84A0" w14:textId="77777777" w:rsidR="009F2AD8" w:rsidRPr="00A4007E" w:rsidRDefault="009F2AD8" w:rsidP="009F2AD8">
      <w:pPr>
        <w:pStyle w:val="SingleTxtG"/>
      </w:pPr>
      <w:r w:rsidRPr="00A4007E">
        <w:t>2.</w:t>
      </w:r>
      <w:r w:rsidRPr="00A4007E">
        <w:tab/>
        <w:t>Please describe the actions taken (e.g., legal/regulatory, financial/economic, informational/educational and management measures) to reach the target (see also article 6, paragraph 5, of the Protocol).</w:t>
      </w:r>
    </w:p>
    <w:p w14:paraId="25459B02" w14:textId="77777777" w:rsidR="009F2AD8" w:rsidRPr="00A4007E" w:rsidRDefault="009F2AD8" w:rsidP="009F2AD8">
      <w:pPr>
        <w:pStyle w:val="SingleTxtG"/>
      </w:pPr>
      <w:r w:rsidRPr="00A4007E">
        <w:t>3.</w:t>
      </w:r>
      <w:r w:rsidRPr="00A4007E">
        <w:tab/>
        <w:t>Please assess the progress achieved from the baseline towards meeting the target as well as any challenges encountered.</w:t>
      </w:r>
    </w:p>
    <w:p w14:paraId="7A586DFF" w14:textId="77777777" w:rsidR="009F2AD8" w:rsidRPr="00A4007E" w:rsidRDefault="009F2AD8" w:rsidP="009F2AD8">
      <w:pPr>
        <w:pStyle w:val="SingleTxtG"/>
      </w:pPr>
      <w:r w:rsidRPr="00A4007E">
        <w:t>4.</w:t>
      </w:r>
      <w:r w:rsidRPr="00A4007E">
        <w:tab/>
        <w:t>Please describe how the target set under this area contributes to fulfilling global and regional commitments, in particular the 2030 Sustainable Development Agenda.</w:t>
      </w:r>
    </w:p>
    <w:p w14:paraId="2D80BA69" w14:textId="640DC9F1" w:rsidR="009F2AD8" w:rsidRDefault="009F2AD8" w:rsidP="009F2AD8">
      <w:pPr>
        <w:pStyle w:val="SingleTxtG"/>
      </w:pPr>
      <w:r w:rsidRPr="00A4007E">
        <w:t>5.</w:t>
      </w:r>
      <w:r w:rsidRPr="00A4007E">
        <w:tab/>
        <w:t>If you have not set a target in this area, please explain why.</w:t>
      </w:r>
    </w:p>
    <w:p w14:paraId="6331C617" w14:textId="78ABDDBB" w:rsidR="008644C9" w:rsidRPr="00B650A1" w:rsidRDefault="008644C9" w:rsidP="008644C9">
      <w:pPr>
        <w:pStyle w:val="SingleTxtG"/>
      </w:pPr>
      <w:r w:rsidRPr="00B650A1">
        <w:t>No additional targets</w:t>
      </w:r>
      <w:r w:rsidR="00036237" w:rsidRPr="00B650A1">
        <w:t>.</w:t>
      </w:r>
    </w:p>
    <w:p w14:paraId="00091E30" w14:textId="77777777" w:rsidR="008644C9" w:rsidRPr="00A4007E" w:rsidRDefault="008644C9" w:rsidP="009F2AD8">
      <w:pPr>
        <w:pStyle w:val="SingleTxtG"/>
      </w:pPr>
    </w:p>
    <w:p w14:paraId="3E7C21D7" w14:textId="77777777" w:rsidR="009F2AD8" w:rsidRPr="00A4007E" w:rsidRDefault="009F2AD8" w:rsidP="006C4C64">
      <w:pPr>
        <w:pStyle w:val="HChG"/>
      </w:pPr>
      <w:r w:rsidRPr="00A4007E">
        <w:tab/>
      </w:r>
      <w:r w:rsidRPr="00A4007E">
        <w:tab/>
        <w:t>Part three</w:t>
      </w:r>
      <w:r w:rsidRPr="00A4007E">
        <w:br/>
        <w:t>Common indicators</w:t>
      </w:r>
      <w:r w:rsidR="006C4C64" w:rsidRPr="00A4007E">
        <w:rPr>
          <w:rStyle w:val="Allmrkuseviide"/>
        </w:rPr>
        <w:footnoteReference w:id="2"/>
      </w:r>
    </w:p>
    <w:p w14:paraId="3B2B0AD3" w14:textId="77777777" w:rsidR="009F2AD8" w:rsidRPr="00A4007E" w:rsidRDefault="009F2AD8" w:rsidP="006C4C64">
      <w:pPr>
        <w:pStyle w:val="H1G"/>
      </w:pPr>
      <w:r w:rsidRPr="00A4007E">
        <w:tab/>
        <w:t>I.</w:t>
      </w:r>
      <w:r w:rsidRPr="00A4007E">
        <w:tab/>
        <w:t>Quality of the drinking water supplied</w:t>
      </w:r>
    </w:p>
    <w:p w14:paraId="7D4B12B2" w14:textId="77777777" w:rsidR="009F2AD8" w:rsidRPr="00A4007E" w:rsidRDefault="009F2AD8" w:rsidP="006C4C64">
      <w:pPr>
        <w:pStyle w:val="H23G"/>
      </w:pPr>
      <w:r w:rsidRPr="00A4007E">
        <w:tab/>
        <w:t>1.</w:t>
      </w:r>
      <w:r w:rsidRPr="00A4007E">
        <w:tab/>
        <w:t>Context of the data</w:t>
      </w:r>
    </w:p>
    <w:p w14:paraId="441932E5" w14:textId="77777777" w:rsidR="009F2AD8" w:rsidRPr="00A4007E" w:rsidRDefault="009F2AD8" w:rsidP="009F2AD8">
      <w:pPr>
        <w:pStyle w:val="SingleTxtG"/>
      </w:pPr>
      <w:r w:rsidRPr="00A4007E">
        <w:t>1.</w:t>
      </w:r>
      <w:r w:rsidRPr="00A4007E">
        <w:tab/>
        <w:t>What is the population coverage (in millions or per cent of total national population) of the water supplies reported under sections 2 and 3 below?</w:t>
      </w:r>
    </w:p>
    <w:p w14:paraId="15C25B54" w14:textId="77777777" w:rsidR="009F2AD8" w:rsidRPr="00A4007E" w:rsidRDefault="009F2AD8" w:rsidP="009F2AD8">
      <w:pPr>
        <w:pStyle w:val="SingleTxtG"/>
        <w:rPr>
          <w:i/>
        </w:rPr>
      </w:pPr>
      <w:r w:rsidRPr="00A4007E">
        <w:rPr>
          <w:i/>
        </w:rPr>
        <w:t>The rationale of this question is to understand the population coverage of the water quality data reported under sections 2 and 3 below.</w:t>
      </w:r>
    </w:p>
    <w:p w14:paraId="5C365AB7" w14:textId="77777777" w:rsidR="009F2AD8" w:rsidRPr="00A4007E" w:rsidRDefault="009F2AD8" w:rsidP="009F2AD8">
      <w:pPr>
        <w:pStyle w:val="SingleTxtG"/>
        <w:rPr>
          <w:i/>
        </w:rPr>
      </w:pPr>
      <w:r w:rsidRPr="00A4007E">
        <w:rPr>
          <w:i/>
        </w:rPr>
        <w:t xml:space="preserve">Please describe the type of water supplies for which data is included in the following tables, and the population share covered by these supplies. </w:t>
      </w:r>
    </w:p>
    <w:p w14:paraId="2C42F6F9" w14:textId="37A8F642" w:rsidR="009F2AD8" w:rsidRDefault="009F2AD8" w:rsidP="009F2AD8">
      <w:pPr>
        <w:pStyle w:val="SingleTxtG"/>
        <w:rPr>
          <w:i/>
        </w:rPr>
      </w:pPr>
      <w:r w:rsidRPr="00A4007E">
        <w:rPr>
          <w:i/>
        </w:rPr>
        <w:t>Please also clarify the source of the water quality data provided (e.g., data from regulatory authorities).</w:t>
      </w:r>
    </w:p>
    <w:p w14:paraId="67FC0FFA" w14:textId="55816375" w:rsidR="003A6BC7" w:rsidRPr="00B650A1" w:rsidRDefault="003A6BC7" w:rsidP="002E3A80">
      <w:pPr>
        <w:pStyle w:val="SingleTxtG"/>
      </w:pPr>
      <w:r w:rsidRPr="00B650A1">
        <w:t>At the end of year 202</w:t>
      </w:r>
      <w:r w:rsidR="00731422" w:rsidRPr="00B650A1">
        <w:t>4</w:t>
      </w:r>
      <w:r w:rsidRPr="00B650A1">
        <w:t>, 8</w:t>
      </w:r>
      <w:r w:rsidR="00731422" w:rsidRPr="00B650A1">
        <w:t>5</w:t>
      </w:r>
      <w:r w:rsidRPr="00B650A1">
        <w:t>,</w:t>
      </w:r>
      <w:r w:rsidR="00731422" w:rsidRPr="00B650A1">
        <w:t>5</w:t>
      </w:r>
      <w:r w:rsidRPr="00B650A1">
        <w:t>% of the total national population was connected to the water supplies, of whom 98,</w:t>
      </w:r>
      <w:r w:rsidR="00731422" w:rsidRPr="00B650A1">
        <w:t>21</w:t>
      </w:r>
      <w:r w:rsidRPr="00B650A1">
        <w:t>% used water for which no microbiological, chemical and indicator values were not exceeded (except radiological indicators).</w:t>
      </w:r>
    </w:p>
    <w:p w14:paraId="200975CB" w14:textId="77777777" w:rsidR="009F2AD8" w:rsidRPr="00A4007E" w:rsidRDefault="009F2AD8" w:rsidP="009F2AD8">
      <w:pPr>
        <w:pStyle w:val="SingleTxtG"/>
      </w:pPr>
      <w:r w:rsidRPr="00A4007E">
        <w:t>2.</w:t>
      </w:r>
      <w:r w:rsidRPr="00A4007E">
        <w:tab/>
        <w:t>Please specify from where the water quality samples reported in sections 2 and 3 below are primarily taken (e.g., treatment plant outlet, distribution system or point of consumption).</w:t>
      </w:r>
    </w:p>
    <w:p w14:paraId="25F89D3A" w14:textId="65AC20E9" w:rsidR="009F2AD8" w:rsidRPr="00B650A1" w:rsidRDefault="009F2AD8" w:rsidP="009F2AD8">
      <w:pPr>
        <w:pStyle w:val="SingleTxtG"/>
        <w:spacing w:line="240" w:lineRule="auto"/>
        <w:rPr>
          <w:i/>
        </w:rPr>
      </w:pPr>
      <w:r w:rsidRPr="00A4007E">
        <w:rPr>
          <w:i/>
        </w:rPr>
        <w:t xml:space="preserve">The rationale of this question is to understand where the samples were primarily taken from </w:t>
      </w:r>
      <w:r w:rsidRPr="00B650A1">
        <w:rPr>
          <w:i/>
        </w:rPr>
        <w:t>for the water quality data reported in sections 2 and 3 below.</w:t>
      </w:r>
    </w:p>
    <w:p w14:paraId="25257CD4" w14:textId="7B7DE5F0" w:rsidR="003A6BC7" w:rsidRPr="00B650A1" w:rsidRDefault="003A6BC7" w:rsidP="003A6BC7">
      <w:pPr>
        <w:pStyle w:val="SingleTxtG"/>
      </w:pPr>
      <w:r w:rsidRPr="00B650A1">
        <w:lastRenderedPageBreak/>
        <w:t xml:space="preserve">Depending on the sample taken (it can be treatment plant, distribution system or point of consumption), but most often </w:t>
      </w:r>
      <w:r w:rsidR="00731422" w:rsidRPr="00B650A1">
        <w:t xml:space="preserve">it is the </w:t>
      </w:r>
      <w:r w:rsidRPr="00B650A1">
        <w:t>point of consumption.</w:t>
      </w:r>
    </w:p>
    <w:p w14:paraId="20DAE301" w14:textId="67553BED" w:rsidR="00182378" w:rsidRPr="00A4007E" w:rsidRDefault="009F2AD8" w:rsidP="00873017">
      <w:pPr>
        <w:pStyle w:val="SingleTxtG"/>
        <w:spacing w:line="240" w:lineRule="auto"/>
      </w:pPr>
      <w:r w:rsidRPr="00A4007E">
        <w:t>3.</w:t>
      </w:r>
      <w:r w:rsidRPr="00A4007E">
        <w:tab/>
        <w:t>In sections 2 and 3 below, the standards for compliance assessment signify the national standards. If national standards for reported parameters deviate from the World Health Organization (WHO) guideline values, please provide information on the standard values.</w:t>
      </w:r>
    </w:p>
    <w:p w14:paraId="08435C9B" w14:textId="68C97472" w:rsidR="009F2AD8" w:rsidRDefault="009F2AD8" w:rsidP="009F2AD8">
      <w:pPr>
        <w:pStyle w:val="SingleTxtG"/>
        <w:spacing w:line="240" w:lineRule="auto"/>
        <w:rPr>
          <w:i/>
        </w:rPr>
      </w:pPr>
      <w:r w:rsidRPr="00A4007E">
        <w:rPr>
          <w:i/>
        </w:rPr>
        <w:t>The rationale of this question is to understand any possible differences between the national standards for microbiological and chemical water quality parameters and the respective WHO guideline values.</w:t>
      </w:r>
      <w:r w:rsidRPr="00A4007E">
        <w:rPr>
          <w:rStyle w:val="Allmrkuseviide"/>
          <w:i/>
        </w:rPr>
        <w:footnoteReference w:id="3"/>
      </w:r>
    </w:p>
    <w:p w14:paraId="58C30A63" w14:textId="77777777" w:rsidR="00865C3A" w:rsidRPr="00CD6A1D" w:rsidRDefault="00865C3A" w:rsidP="00865C3A">
      <w:pPr>
        <w:pStyle w:val="SingleTxtG"/>
      </w:pPr>
      <w:r w:rsidRPr="00CD6A1D">
        <w:t>National standards have been drafted and adopted regarding EU directives (EU) 2020/2184 (on the quality of water intended for human consumption) and 2013/51/EURATOM (laying down requirements for the protection of the health of the general public with regard to radioactive substances in water intended for human consumption).</w:t>
      </w:r>
    </w:p>
    <w:p w14:paraId="1B44657A" w14:textId="77777777" w:rsidR="009F2AD8" w:rsidRPr="00A4007E" w:rsidRDefault="009F2AD8" w:rsidP="009F2AD8">
      <w:pPr>
        <w:pStyle w:val="H23G"/>
      </w:pPr>
      <w:r w:rsidRPr="00A4007E">
        <w:tab/>
        <w:t>2.</w:t>
      </w:r>
      <w:r w:rsidRPr="00A4007E">
        <w:tab/>
        <w:t>Bacteriological quality</w:t>
      </w:r>
    </w:p>
    <w:p w14:paraId="29F5B185" w14:textId="77777777" w:rsidR="009F2AD8" w:rsidRPr="00A4007E" w:rsidRDefault="009F2AD8" w:rsidP="009F2AD8">
      <w:pPr>
        <w:pStyle w:val="SingleTxtG"/>
      </w:pPr>
      <w:r w:rsidRPr="00A4007E">
        <w:t>4.</w:t>
      </w:r>
      <w:r w:rsidRPr="00A4007E">
        <w:tab/>
        <w:t xml:space="preserve">Please indicate the percentage of samples that fail to meet the national standard for </w:t>
      </w:r>
      <w:r w:rsidRPr="00A4007E">
        <w:rPr>
          <w:i/>
        </w:rPr>
        <w:t>Escherichia coli</w:t>
      </w:r>
      <w:r w:rsidRPr="00A4007E">
        <w:t xml:space="preserve"> (</w:t>
      </w:r>
      <w:r w:rsidRPr="00A4007E">
        <w:rPr>
          <w:i/>
        </w:rPr>
        <w:t>E. coli</w:t>
      </w:r>
      <w:r w:rsidRPr="00A4007E">
        <w:t>). Parties may also report on up to three other priority microbial indicators and/or pathogens that are subject to routine water quality monitoring.</w:t>
      </w:r>
    </w:p>
    <w:p w14:paraId="51A7F7A2" w14:textId="77777777" w:rsidR="009F2AD8" w:rsidRPr="00A4007E" w:rsidRDefault="009F2AD8" w:rsidP="009F2AD8">
      <w:pPr>
        <w:pStyle w:val="SingleTxtG"/>
        <w:rPr>
          <w:i/>
        </w:rPr>
      </w:pPr>
      <w:r w:rsidRPr="00A4007E">
        <w:rPr>
          <w:i/>
        </w:rPr>
        <w:t xml:space="preserve">If possible, please provide segregated data for urban and rural areas in the table below. If this is not possible, please consider reporting by alternative categories available in your country, for example by “non-centralized versus centralized” water supplies or by population number-based categories. If you do so, please indicate the reported categories by renaming the rows in the column “area/category” in the table below accordingly. </w:t>
      </w:r>
    </w:p>
    <w:p w14:paraId="33D3E429" w14:textId="77777777" w:rsidR="009F2AD8" w:rsidRPr="00A4007E" w:rsidRDefault="009F2AD8" w:rsidP="009F2AD8">
      <w:pPr>
        <w:pStyle w:val="SingleTxtG"/>
        <w:rPr>
          <w:i/>
        </w:rPr>
      </w:pPr>
      <w:r w:rsidRPr="00A4007E">
        <w:rPr>
          <w:i/>
        </w:rPr>
        <w:t xml:space="preserve">If data can be reported neither for urban and rural areas nor for alternative categories, please report total (national) values only. </w:t>
      </w:r>
    </w:p>
    <w:p w14:paraId="031E3A3D" w14:textId="09607986" w:rsidR="00637035" w:rsidRDefault="009F2AD8" w:rsidP="00637035">
      <w:pPr>
        <w:pStyle w:val="SingleTxtG"/>
        <w:spacing w:after="240"/>
        <w:rPr>
          <w:i/>
        </w:rPr>
      </w:pPr>
      <w:r w:rsidRPr="00A4007E">
        <w:rPr>
          <w:i/>
        </w:rPr>
        <w:t>Please comment on the trends or provide any other important information supporting interpretation of the data.</w:t>
      </w:r>
    </w:p>
    <w:p w14:paraId="5522C878" w14:textId="4A9ABBDF" w:rsidR="00A326A1" w:rsidRPr="00CD6A1D" w:rsidRDefault="00A326A1" w:rsidP="00A326A1">
      <w:pPr>
        <w:pStyle w:val="SingleTxtG"/>
      </w:pPr>
      <w:r w:rsidRPr="00CD6A1D">
        <w:t>In Estonia, drinking water quality and consumer number information is collected on a public drinking water supply system basis. However, no distinction is made between urban and rural areas when it comes to these systems, as many public drinking water supply systems are located across administrative boundaries in both urban and rural areas.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81"/>
        <w:gridCol w:w="1181"/>
        <w:gridCol w:w="2047"/>
        <w:gridCol w:w="2048"/>
        <w:gridCol w:w="2048"/>
      </w:tblGrid>
      <w:tr w:rsidR="00CD6A1D" w:rsidRPr="00CD6A1D" w14:paraId="51D481F1" w14:textId="77777777" w:rsidTr="00945340">
        <w:trPr>
          <w:tblHeader/>
        </w:trPr>
        <w:tc>
          <w:tcPr>
            <w:tcW w:w="1181" w:type="dxa"/>
            <w:tcBorders>
              <w:top w:val="single" w:sz="4" w:space="0" w:color="auto"/>
              <w:left w:val="nil"/>
              <w:bottom w:val="single" w:sz="12" w:space="0" w:color="auto"/>
              <w:right w:val="nil"/>
            </w:tcBorders>
            <w:shd w:val="clear" w:color="auto" w:fill="auto"/>
            <w:vAlign w:val="bottom"/>
          </w:tcPr>
          <w:p w14:paraId="7B81757D" w14:textId="77777777" w:rsidR="009F2AD8" w:rsidRPr="00CD6A1D" w:rsidRDefault="009F2AD8" w:rsidP="00945340">
            <w:pPr>
              <w:suppressAutoHyphens w:val="0"/>
              <w:spacing w:before="80" w:after="80" w:line="200" w:lineRule="exact"/>
              <w:ind w:right="113"/>
              <w:rPr>
                <w:i/>
                <w:sz w:val="16"/>
                <w:szCs w:val="16"/>
                <w:lang w:eastAsia="en-GB"/>
              </w:rPr>
            </w:pPr>
            <w:r w:rsidRPr="00CD6A1D">
              <w:rPr>
                <w:i/>
                <w:sz w:val="16"/>
                <w:szCs w:val="16"/>
                <w:lang w:eastAsia="en-GB"/>
              </w:rPr>
              <w:t>Parameter</w:t>
            </w:r>
          </w:p>
        </w:tc>
        <w:tc>
          <w:tcPr>
            <w:tcW w:w="1181" w:type="dxa"/>
            <w:tcBorders>
              <w:top w:val="single" w:sz="4" w:space="0" w:color="auto"/>
              <w:left w:val="nil"/>
              <w:bottom w:val="single" w:sz="12" w:space="0" w:color="auto"/>
              <w:right w:val="nil"/>
            </w:tcBorders>
            <w:shd w:val="clear" w:color="auto" w:fill="auto"/>
            <w:vAlign w:val="bottom"/>
          </w:tcPr>
          <w:p w14:paraId="308534F9" w14:textId="77777777" w:rsidR="009F2AD8" w:rsidRPr="00CD6A1D" w:rsidRDefault="009F2AD8" w:rsidP="00945340">
            <w:pPr>
              <w:suppressAutoHyphens w:val="0"/>
              <w:spacing w:before="80" w:after="80" w:line="200" w:lineRule="exact"/>
              <w:ind w:right="113"/>
              <w:rPr>
                <w:i/>
                <w:sz w:val="16"/>
                <w:szCs w:val="16"/>
                <w:lang w:eastAsia="en-GB"/>
              </w:rPr>
            </w:pPr>
            <w:r w:rsidRPr="00CD6A1D">
              <w:rPr>
                <w:i/>
                <w:sz w:val="16"/>
                <w:szCs w:val="16"/>
                <w:lang w:eastAsia="en-GB"/>
              </w:rPr>
              <w:t>Area/category</w:t>
            </w:r>
          </w:p>
        </w:tc>
        <w:tc>
          <w:tcPr>
            <w:tcW w:w="2047" w:type="dxa"/>
            <w:tcBorders>
              <w:top w:val="single" w:sz="4" w:space="0" w:color="auto"/>
              <w:left w:val="nil"/>
              <w:bottom w:val="single" w:sz="12" w:space="0" w:color="auto"/>
              <w:right w:val="nil"/>
            </w:tcBorders>
            <w:shd w:val="clear" w:color="auto" w:fill="auto"/>
            <w:vAlign w:val="bottom"/>
          </w:tcPr>
          <w:p w14:paraId="014DF1FA" w14:textId="67D88347" w:rsidR="009F2AD8" w:rsidRPr="00CD6A1D" w:rsidRDefault="009F2AD8" w:rsidP="00781719">
            <w:pPr>
              <w:pStyle w:val="Default"/>
              <w:spacing w:before="80" w:after="80" w:line="200" w:lineRule="exact"/>
              <w:ind w:right="113"/>
              <w:rPr>
                <w:i/>
                <w:color w:val="auto"/>
                <w:sz w:val="16"/>
                <w:szCs w:val="16"/>
              </w:rPr>
            </w:pPr>
            <w:r w:rsidRPr="00CD6A1D">
              <w:rPr>
                <w:i/>
                <w:color w:val="auto"/>
                <w:sz w:val="16"/>
                <w:szCs w:val="16"/>
              </w:rPr>
              <w:t>Baseline value</w:t>
            </w:r>
            <w:r w:rsidRPr="00CD6A1D">
              <w:rPr>
                <w:i/>
                <w:color w:val="auto"/>
                <w:sz w:val="16"/>
                <w:szCs w:val="16"/>
              </w:rPr>
              <w:br/>
              <w:t>(</w:t>
            </w:r>
            <w:r w:rsidR="00781719" w:rsidRPr="00CD6A1D">
              <w:rPr>
                <w:i/>
                <w:color w:val="auto"/>
                <w:sz w:val="16"/>
                <w:szCs w:val="16"/>
              </w:rPr>
              <w:t>2009</w:t>
            </w:r>
            <w:r w:rsidRPr="00CD6A1D">
              <w:rPr>
                <w:i/>
                <w:color w:val="auto"/>
                <w:sz w:val="16"/>
                <w:szCs w:val="16"/>
              </w:rPr>
              <w:t>)</w:t>
            </w:r>
          </w:p>
        </w:tc>
        <w:tc>
          <w:tcPr>
            <w:tcW w:w="2048" w:type="dxa"/>
            <w:tcBorders>
              <w:top w:val="single" w:sz="4" w:space="0" w:color="auto"/>
              <w:left w:val="nil"/>
              <w:bottom w:val="single" w:sz="12" w:space="0" w:color="auto"/>
              <w:right w:val="nil"/>
            </w:tcBorders>
            <w:shd w:val="clear" w:color="auto" w:fill="auto"/>
            <w:vAlign w:val="bottom"/>
          </w:tcPr>
          <w:p w14:paraId="2648BC2B" w14:textId="366F2CDB" w:rsidR="009F2AD8" w:rsidRPr="00CD6A1D" w:rsidRDefault="009F2AD8" w:rsidP="00781719">
            <w:pPr>
              <w:pStyle w:val="Default"/>
              <w:spacing w:before="80" w:after="80" w:line="200" w:lineRule="exact"/>
              <w:ind w:right="113"/>
              <w:rPr>
                <w:i/>
                <w:color w:val="auto"/>
                <w:sz w:val="16"/>
                <w:szCs w:val="16"/>
              </w:rPr>
            </w:pPr>
            <w:r w:rsidRPr="00CD6A1D">
              <w:rPr>
                <w:i/>
                <w:color w:val="auto"/>
                <w:sz w:val="16"/>
                <w:szCs w:val="16"/>
              </w:rPr>
              <w:t>Value reported in the previous reporting cycle</w:t>
            </w:r>
            <w:r w:rsidRPr="00CD6A1D">
              <w:rPr>
                <w:i/>
                <w:color w:val="auto"/>
                <w:sz w:val="16"/>
                <w:szCs w:val="16"/>
              </w:rPr>
              <w:br/>
              <w:t>(</w:t>
            </w:r>
            <w:r w:rsidR="00781719" w:rsidRPr="00CD6A1D">
              <w:rPr>
                <w:i/>
                <w:color w:val="auto"/>
                <w:sz w:val="16"/>
                <w:szCs w:val="16"/>
              </w:rPr>
              <w:t>20</w:t>
            </w:r>
            <w:r w:rsidR="008B2F10" w:rsidRPr="00CD6A1D">
              <w:rPr>
                <w:i/>
                <w:color w:val="auto"/>
                <w:sz w:val="16"/>
                <w:szCs w:val="16"/>
              </w:rPr>
              <w:t>21</w:t>
            </w:r>
            <w:r w:rsidRPr="00CD6A1D">
              <w:rPr>
                <w:i/>
                <w:color w:val="auto"/>
                <w:sz w:val="16"/>
                <w:szCs w:val="16"/>
              </w:rPr>
              <w:t>)</w:t>
            </w:r>
          </w:p>
        </w:tc>
        <w:tc>
          <w:tcPr>
            <w:tcW w:w="2048" w:type="dxa"/>
            <w:tcBorders>
              <w:top w:val="single" w:sz="4" w:space="0" w:color="auto"/>
              <w:left w:val="nil"/>
              <w:bottom w:val="single" w:sz="12" w:space="0" w:color="auto"/>
              <w:right w:val="nil"/>
            </w:tcBorders>
            <w:shd w:val="clear" w:color="auto" w:fill="auto"/>
            <w:vAlign w:val="bottom"/>
          </w:tcPr>
          <w:p w14:paraId="4F6787E0" w14:textId="711DE85D" w:rsidR="009F2AD8" w:rsidRPr="00CD6A1D" w:rsidRDefault="009F2AD8" w:rsidP="00781719">
            <w:pPr>
              <w:pStyle w:val="Default"/>
              <w:spacing w:before="80" w:after="80" w:line="200" w:lineRule="exact"/>
              <w:ind w:right="113"/>
              <w:rPr>
                <w:i/>
                <w:color w:val="auto"/>
                <w:sz w:val="16"/>
                <w:szCs w:val="16"/>
              </w:rPr>
            </w:pPr>
            <w:r w:rsidRPr="00CD6A1D">
              <w:rPr>
                <w:i/>
                <w:color w:val="auto"/>
                <w:sz w:val="16"/>
                <w:szCs w:val="16"/>
              </w:rPr>
              <w:t>Current value</w:t>
            </w:r>
            <w:r w:rsidRPr="00CD6A1D">
              <w:rPr>
                <w:i/>
                <w:color w:val="auto"/>
                <w:sz w:val="16"/>
                <w:szCs w:val="16"/>
              </w:rPr>
              <w:br/>
              <w:t>(</w:t>
            </w:r>
            <w:r w:rsidR="00781719" w:rsidRPr="00CD6A1D">
              <w:rPr>
                <w:i/>
                <w:color w:val="auto"/>
                <w:sz w:val="16"/>
                <w:szCs w:val="16"/>
              </w:rPr>
              <w:t>202</w:t>
            </w:r>
            <w:r w:rsidR="003C4160" w:rsidRPr="00CD6A1D">
              <w:rPr>
                <w:i/>
                <w:color w:val="auto"/>
                <w:sz w:val="16"/>
                <w:szCs w:val="16"/>
              </w:rPr>
              <w:t>4</w:t>
            </w:r>
            <w:r w:rsidRPr="00CD6A1D">
              <w:rPr>
                <w:i/>
                <w:color w:val="auto"/>
                <w:sz w:val="16"/>
                <w:szCs w:val="16"/>
              </w:rPr>
              <w:t>)</w:t>
            </w:r>
          </w:p>
        </w:tc>
      </w:tr>
      <w:tr w:rsidR="00CD6A1D" w:rsidRPr="00CD6A1D" w14:paraId="22317A35" w14:textId="77777777" w:rsidTr="00945340">
        <w:trPr>
          <w:trHeight w:hRule="exact" w:val="113"/>
          <w:tblHeader/>
        </w:trPr>
        <w:tc>
          <w:tcPr>
            <w:tcW w:w="1181" w:type="dxa"/>
            <w:tcBorders>
              <w:top w:val="single" w:sz="12" w:space="0" w:color="auto"/>
              <w:left w:val="nil"/>
              <w:bottom w:val="nil"/>
              <w:right w:val="nil"/>
            </w:tcBorders>
            <w:shd w:val="clear" w:color="auto" w:fill="auto"/>
            <w:vAlign w:val="bottom"/>
          </w:tcPr>
          <w:p w14:paraId="6089C960" w14:textId="77777777" w:rsidR="009F2AD8" w:rsidRPr="00CD6A1D" w:rsidRDefault="009F2AD8" w:rsidP="00945340">
            <w:pPr>
              <w:suppressAutoHyphens w:val="0"/>
              <w:spacing w:before="80" w:after="80" w:line="200" w:lineRule="exact"/>
              <w:ind w:right="113"/>
              <w:rPr>
                <w:i/>
                <w:sz w:val="16"/>
                <w:szCs w:val="16"/>
                <w:lang w:eastAsia="en-GB"/>
              </w:rPr>
            </w:pPr>
          </w:p>
        </w:tc>
        <w:tc>
          <w:tcPr>
            <w:tcW w:w="1181" w:type="dxa"/>
            <w:tcBorders>
              <w:top w:val="single" w:sz="12" w:space="0" w:color="auto"/>
              <w:left w:val="nil"/>
              <w:bottom w:val="nil"/>
              <w:right w:val="nil"/>
            </w:tcBorders>
            <w:shd w:val="clear" w:color="auto" w:fill="auto"/>
            <w:vAlign w:val="bottom"/>
          </w:tcPr>
          <w:p w14:paraId="20FF4503" w14:textId="77777777" w:rsidR="009F2AD8" w:rsidRPr="00CD6A1D" w:rsidRDefault="009F2AD8" w:rsidP="00945340">
            <w:pPr>
              <w:suppressAutoHyphens w:val="0"/>
              <w:spacing w:before="80" w:after="80" w:line="200" w:lineRule="exact"/>
              <w:ind w:right="113"/>
              <w:rPr>
                <w:i/>
                <w:sz w:val="16"/>
                <w:szCs w:val="16"/>
                <w:lang w:eastAsia="en-GB"/>
              </w:rPr>
            </w:pPr>
          </w:p>
        </w:tc>
        <w:tc>
          <w:tcPr>
            <w:tcW w:w="2047" w:type="dxa"/>
            <w:tcBorders>
              <w:top w:val="single" w:sz="12" w:space="0" w:color="auto"/>
              <w:left w:val="nil"/>
              <w:bottom w:val="nil"/>
              <w:right w:val="nil"/>
            </w:tcBorders>
            <w:shd w:val="clear" w:color="auto" w:fill="auto"/>
            <w:vAlign w:val="bottom"/>
          </w:tcPr>
          <w:p w14:paraId="7C075575" w14:textId="77777777" w:rsidR="009F2AD8" w:rsidRPr="00CD6A1D" w:rsidRDefault="009F2AD8" w:rsidP="00945340">
            <w:pPr>
              <w:pStyle w:val="Default"/>
              <w:spacing w:before="80" w:after="80" w:line="200" w:lineRule="exact"/>
              <w:ind w:right="113"/>
              <w:rPr>
                <w:i/>
                <w:color w:val="auto"/>
                <w:sz w:val="16"/>
                <w:szCs w:val="16"/>
              </w:rPr>
            </w:pPr>
          </w:p>
        </w:tc>
        <w:tc>
          <w:tcPr>
            <w:tcW w:w="2048" w:type="dxa"/>
            <w:tcBorders>
              <w:top w:val="single" w:sz="12" w:space="0" w:color="auto"/>
              <w:left w:val="nil"/>
              <w:bottom w:val="nil"/>
              <w:right w:val="nil"/>
            </w:tcBorders>
            <w:shd w:val="clear" w:color="auto" w:fill="auto"/>
            <w:vAlign w:val="bottom"/>
          </w:tcPr>
          <w:p w14:paraId="406673BF" w14:textId="77777777" w:rsidR="009F2AD8" w:rsidRPr="00CD6A1D" w:rsidRDefault="009F2AD8" w:rsidP="00945340">
            <w:pPr>
              <w:pStyle w:val="Default"/>
              <w:spacing w:before="80" w:after="80" w:line="200" w:lineRule="exact"/>
              <w:ind w:right="113"/>
              <w:rPr>
                <w:i/>
                <w:color w:val="auto"/>
                <w:sz w:val="16"/>
                <w:szCs w:val="16"/>
              </w:rPr>
            </w:pPr>
          </w:p>
        </w:tc>
        <w:tc>
          <w:tcPr>
            <w:tcW w:w="2048" w:type="dxa"/>
            <w:tcBorders>
              <w:top w:val="single" w:sz="12" w:space="0" w:color="auto"/>
              <w:left w:val="nil"/>
              <w:bottom w:val="nil"/>
              <w:right w:val="nil"/>
            </w:tcBorders>
            <w:shd w:val="clear" w:color="auto" w:fill="auto"/>
            <w:vAlign w:val="bottom"/>
          </w:tcPr>
          <w:p w14:paraId="3573452C" w14:textId="77777777" w:rsidR="009F2AD8" w:rsidRPr="00CD6A1D" w:rsidRDefault="009F2AD8" w:rsidP="00945340">
            <w:pPr>
              <w:pStyle w:val="Default"/>
              <w:spacing w:before="80" w:after="80" w:line="200" w:lineRule="exact"/>
              <w:ind w:right="113"/>
              <w:rPr>
                <w:i/>
                <w:color w:val="auto"/>
                <w:sz w:val="16"/>
                <w:szCs w:val="16"/>
              </w:rPr>
            </w:pPr>
          </w:p>
        </w:tc>
      </w:tr>
      <w:tr w:rsidR="00CD6A1D" w:rsidRPr="00CD6A1D" w:rsidDel="0087763C" w14:paraId="7C8A36D9" w14:textId="77777777" w:rsidTr="00945340">
        <w:tc>
          <w:tcPr>
            <w:tcW w:w="1181" w:type="dxa"/>
            <w:vMerge w:val="restart"/>
            <w:tcBorders>
              <w:top w:val="nil"/>
              <w:left w:val="nil"/>
              <w:bottom w:val="single" w:sz="12" w:space="0" w:color="auto"/>
              <w:right w:val="nil"/>
            </w:tcBorders>
            <w:shd w:val="clear" w:color="auto" w:fill="auto"/>
          </w:tcPr>
          <w:p w14:paraId="5F2A1932" w14:textId="77777777" w:rsidR="009F2AD8" w:rsidRPr="00CD6A1D" w:rsidDel="0087763C" w:rsidRDefault="009F2AD8" w:rsidP="00945340">
            <w:pPr>
              <w:suppressAutoHyphens w:val="0"/>
              <w:spacing w:before="80" w:after="80" w:line="220" w:lineRule="exact"/>
              <w:ind w:right="113"/>
              <w:rPr>
                <w:i/>
                <w:sz w:val="18"/>
                <w:szCs w:val="18"/>
                <w:lang w:eastAsia="en-GB"/>
              </w:rPr>
            </w:pPr>
            <w:r w:rsidRPr="00CD6A1D">
              <w:rPr>
                <w:i/>
                <w:sz w:val="18"/>
                <w:szCs w:val="18"/>
                <w:lang w:eastAsia="en-GB"/>
              </w:rPr>
              <w:t>E. coli</w:t>
            </w:r>
          </w:p>
        </w:tc>
        <w:tc>
          <w:tcPr>
            <w:tcW w:w="1181" w:type="dxa"/>
            <w:tcBorders>
              <w:top w:val="nil"/>
              <w:left w:val="nil"/>
              <w:bottom w:val="single" w:sz="4" w:space="0" w:color="auto"/>
              <w:right w:val="nil"/>
            </w:tcBorders>
            <w:shd w:val="clear" w:color="auto" w:fill="auto"/>
          </w:tcPr>
          <w:p w14:paraId="6D157A1D" w14:textId="77777777" w:rsidR="009F2AD8" w:rsidRPr="00CD6A1D" w:rsidDel="0087763C" w:rsidRDefault="009F2AD8" w:rsidP="00945340">
            <w:pPr>
              <w:suppressAutoHyphens w:val="0"/>
              <w:spacing w:before="80" w:after="80" w:line="220" w:lineRule="exact"/>
              <w:ind w:left="284" w:right="113"/>
              <w:rPr>
                <w:b/>
                <w:sz w:val="18"/>
                <w:szCs w:val="18"/>
                <w:lang w:eastAsia="en-GB"/>
              </w:rPr>
            </w:pPr>
            <w:r w:rsidRPr="00CD6A1D">
              <w:rPr>
                <w:b/>
                <w:sz w:val="18"/>
                <w:szCs w:val="18"/>
                <w:lang w:eastAsia="en-GB"/>
              </w:rPr>
              <w:t>Total</w:t>
            </w:r>
          </w:p>
        </w:tc>
        <w:tc>
          <w:tcPr>
            <w:tcW w:w="2047" w:type="dxa"/>
            <w:tcBorders>
              <w:top w:val="nil"/>
              <w:left w:val="nil"/>
              <w:bottom w:val="single" w:sz="4" w:space="0" w:color="auto"/>
              <w:right w:val="nil"/>
            </w:tcBorders>
            <w:shd w:val="clear" w:color="auto" w:fill="auto"/>
          </w:tcPr>
          <w:p w14:paraId="6BFA9A67" w14:textId="37CB4E77" w:rsidR="009F2AD8" w:rsidRPr="00CD6A1D" w:rsidDel="0087763C" w:rsidRDefault="00781719" w:rsidP="00945340">
            <w:pPr>
              <w:suppressAutoHyphens w:val="0"/>
              <w:spacing w:before="80" w:after="80" w:line="220" w:lineRule="exact"/>
              <w:ind w:right="113"/>
              <w:rPr>
                <w:b/>
                <w:sz w:val="18"/>
                <w:szCs w:val="18"/>
                <w:lang w:eastAsia="en-GB"/>
              </w:rPr>
            </w:pPr>
            <w:r w:rsidRPr="00CD6A1D">
              <w:rPr>
                <w:b/>
                <w:sz w:val="18"/>
                <w:szCs w:val="18"/>
                <w:lang w:eastAsia="en-GB"/>
              </w:rPr>
              <w:t>1,5%</w:t>
            </w:r>
          </w:p>
        </w:tc>
        <w:tc>
          <w:tcPr>
            <w:tcW w:w="2048" w:type="dxa"/>
            <w:tcBorders>
              <w:top w:val="nil"/>
              <w:left w:val="nil"/>
              <w:bottom w:val="single" w:sz="4" w:space="0" w:color="auto"/>
              <w:right w:val="nil"/>
            </w:tcBorders>
            <w:shd w:val="clear" w:color="auto" w:fill="auto"/>
          </w:tcPr>
          <w:p w14:paraId="0802429B" w14:textId="35B44CFB" w:rsidR="009F2AD8" w:rsidRPr="00CD6A1D" w:rsidDel="0087763C" w:rsidRDefault="00781719" w:rsidP="00945340">
            <w:pPr>
              <w:suppressAutoHyphens w:val="0"/>
              <w:spacing w:before="80" w:after="80" w:line="220" w:lineRule="exact"/>
              <w:ind w:right="113"/>
              <w:rPr>
                <w:b/>
                <w:sz w:val="18"/>
                <w:szCs w:val="18"/>
                <w:lang w:eastAsia="en-GB"/>
              </w:rPr>
            </w:pPr>
            <w:r w:rsidRPr="00CD6A1D">
              <w:rPr>
                <w:b/>
                <w:sz w:val="18"/>
                <w:szCs w:val="18"/>
                <w:lang w:eastAsia="en-GB"/>
              </w:rPr>
              <w:t>0,</w:t>
            </w:r>
            <w:r w:rsidR="003C4160" w:rsidRPr="00CD6A1D">
              <w:rPr>
                <w:b/>
                <w:sz w:val="18"/>
                <w:szCs w:val="18"/>
                <w:lang w:eastAsia="en-GB"/>
              </w:rPr>
              <w:t>32</w:t>
            </w:r>
            <w:r w:rsidRPr="00CD6A1D">
              <w:rPr>
                <w:b/>
                <w:sz w:val="18"/>
                <w:szCs w:val="18"/>
                <w:lang w:eastAsia="en-GB"/>
              </w:rPr>
              <w:t>%</w:t>
            </w:r>
          </w:p>
        </w:tc>
        <w:tc>
          <w:tcPr>
            <w:tcW w:w="2048" w:type="dxa"/>
            <w:tcBorders>
              <w:top w:val="nil"/>
              <w:left w:val="nil"/>
              <w:bottom w:val="single" w:sz="4" w:space="0" w:color="auto"/>
              <w:right w:val="nil"/>
            </w:tcBorders>
            <w:shd w:val="clear" w:color="auto" w:fill="auto"/>
          </w:tcPr>
          <w:p w14:paraId="59C1D80C" w14:textId="76B214BD" w:rsidR="009F2AD8" w:rsidRPr="00CD6A1D" w:rsidDel="0087763C" w:rsidRDefault="00833794" w:rsidP="00945340">
            <w:pPr>
              <w:suppressAutoHyphens w:val="0"/>
              <w:spacing w:before="80" w:after="80" w:line="220" w:lineRule="exact"/>
              <w:ind w:right="113"/>
              <w:rPr>
                <w:b/>
                <w:sz w:val="18"/>
                <w:szCs w:val="18"/>
                <w:lang w:eastAsia="en-GB"/>
              </w:rPr>
            </w:pPr>
            <w:r w:rsidRPr="00CD6A1D">
              <w:rPr>
                <w:b/>
                <w:sz w:val="18"/>
                <w:szCs w:val="18"/>
                <w:lang w:eastAsia="en-GB"/>
              </w:rPr>
              <w:t>0,</w:t>
            </w:r>
            <w:r w:rsidR="003C4160" w:rsidRPr="00CD6A1D">
              <w:rPr>
                <w:b/>
                <w:sz w:val="18"/>
                <w:szCs w:val="18"/>
                <w:lang w:eastAsia="en-GB"/>
              </w:rPr>
              <w:t>06</w:t>
            </w:r>
            <w:r w:rsidRPr="00CD6A1D">
              <w:rPr>
                <w:b/>
                <w:sz w:val="18"/>
                <w:szCs w:val="18"/>
                <w:lang w:eastAsia="en-GB"/>
              </w:rPr>
              <w:t>%</w:t>
            </w:r>
          </w:p>
        </w:tc>
      </w:tr>
      <w:tr w:rsidR="00CD6A1D" w:rsidRPr="00CD6A1D" w:rsidDel="0087763C" w14:paraId="16A4356A" w14:textId="77777777" w:rsidTr="00945340">
        <w:tc>
          <w:tcPr>
            <w:tcW w:w="1181" w:type="dxa"/>
            <w:vMerge/>
            <w:tcBorders>
              <w:top w:val="single" w:sz="4" w:space="0" w:color="auto"/>
              <w:left w:val="nil"/>
              <w:bottom w:val="single" w:sz="12" w:space="0" w:color="auto"/>
              <w:right w:val="nil"/>
            </w:tcBorders>
            <w:shd w:val="clear" w:color="auto" w:fill="auto"/>
          </w:tcPr>
          <w:p w14:paraId="5D6711A6" w14:textId="77777777" w:rsidR="009F2AD8" w:rsidRPr="00CD6A1D" w:rsidRDefault="009F2AD8" w:rsidP="00945340">
            <w:pPr>
              <w:suppressAutoHyphens w:val="0"/>
              <w:spacing w:before="80" w:after="80" w:line="220" w:lineRule="exact"/>
              <w:ind w:right="113"/>
              <w:rPr>
                <w:sz w:val="18"/>
                <w:szCs w:val="18"/>
                <w:lang w:eastAsia="en-GB"/>
              </w:rPr>
            </w:pPr>
          </w:p>
        </w:tc>
        <w:tc>
          <w:tcPr>
            <w:tcW w:w="1181" w:type="dxa"/>
            <w:tcBorders>
              <w:top w:val="single" w:sz="4" w:space="0" w:color="auto"/>
              <w:left w:val="nil"/>
              <w:bottom w:val="nil"/>
              <w:right w:val="nil"/>
            </w:tcBorders>
            <w:shd w:val="clear" w:color="auto" w:fill="auto"/>
          </w:tcPr>
          <w:p w14:paraId="561D0005" w14:textId="77777777" w:rsidR="009F2AD8" w:rsidRPr="00CD6A1D" w:rsidRDefault="009F2AD8" w:rsidP="00945340">
            <w:pPr>
              <w:suppressAutoHyphens w:val="0"/>
              <w:spacing w:before="80" w:after="40" w:line="220" w:lineRule="exact"/>
              <w:ind w:right="113"/>
              <w:rPr>
                <w:sz w:val="18"/>
                <w:szCs w:val="18"/>
              </w:rPr>
            </w:pPr>
            <w:r w:rsidRPr="00CD6A1D">
              <w:rPr>
                <w:sz w:val="18"/>
                <w:szCs w:val="18"/>
              </w:rPr>
              <w:t>Urban</w:t>
            </w:r>
          </w:p>
        </w:tc>
        <w:tc>
          <w:tcPr>
            <w:tcW w:w="2047" w:type="dxa"/>
            <w:tcBorders>
              <w:top w:val="single" w:sz="4" w:space="0" w:color="auto"/>
              <w:left w:val="nil"/>
              <w:bottom w:val="nil"/>
              <w:right w:val="nil"/>
            </w:tcBorders>
            <w:shd w:val="clear" w:color="auto" w:fill="auto"/>
          </w:tcPr>
          <w:p w14:paraId="31969D2E" w14:textId="77777777" w:rsidR="009F2AD8" w:rsidRPr="00CD6A1D"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7A18AD9F" w14:textId="77777777" w:rsidR="009F2AD8" w:rsidRPr="00CD6A1D"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1FC9AAA5" w14:textId="77777777" w:rsidR="009F2AD8" w:rsidRPr="00CD6A1D" w:rsidDel="0087763C" w:rsidRDefault="009F2AD8" w:rsidP="00945340">
            <w:pPr>
              <w:suppressAutoHyphens w:val="0"/>
              <w:spacing w:before="80" w:after="40" w:line="220" w:lineRule="exact"/>
              <w:ind w:right="113"/>
              <w:rPr>
                <w:sz w:val="18"/>
                <w:szCs w:val="18"/>
                <w:lang w:eastAsia="en-GB"/>
              </w:rPr>
            </w:pPr>
          </w:p>
        </w:tc>
      </w:tr>
      <w:tr w:rsidR="00CD6A1D" w:rsidRPr="00CD6A1D" w:rsidDel="0087763C" w14:paraId="2575A60E" w14:textId="77777777" w:rsidTr="00945340">
        <w:tc>
          <w:tcPr>
            <w:tcW w:w="1181" w:type="dxa"/>
            <w:vMerge/>
            <w:tcBorders>
              <w:top w:val="single" w:sz="4" w:space="0" w:color="auto"/>
              <w:left w:val="nil"/>
              <w:bottom w:val="single" w:sz="4" w:space="0" w:color="auto"/>
              <w:right w:val="nil"/>
            </w:tcBorders>
            <w:shd w:val="clear" w:color="auto" w:fill="auto"/>
          </w:tcPr>
          <w:p w14:paraId="34A1E333" w14:textId="77777777" w:rsidR="009F2AD8" w:rsidRPr="00CD6A1D" w:rsidDel="0087763C" w:rsidRDefault="009F2AD8" w:rsidP="00945340">
            <w:pPr>
              <w:suppressAutoHyphens w:val="0"/>
              <w:spacing w:before="80" w:after="80" w:line="220" w:lineRule="exact"/>
              <w:ind w:right="113"/>
              <w:rPr>
                <w:sz w:val="18"/>
                <w:szCs w:val="18"/>
                <w:lang w:eastAsia="en-GB"/>
              </w:rPr>
            </w:pPr>
          </w:p>
        </w:tc>
        <w:tc>
          <w:tcPr>
            <w:tcW w:w="1181" w:type="dxa"/>
            <w:tcBorders>
              <w:top w:val="nil"/>
              <w:left w:val="nil"/>
              <w:bottom w:val="single" w:sz="4" w:space="0" w:color="auto"/>
              <w:right w:val="nil"/>
            </w:tcBorders>
            <w:shd w:val="clear" w:color="auto" w:fill="auto"/>
          </w:tcPr>
          <w:p w14:paraId="4195DE24" w14:textId="77777777" w:rsidR="009F2AD8" w:rsidRPr="00CD6A1D" w:rsidDel="0087763C" w:rsidRDefault="009F2AD8" w:rsidP="00945340">
            <w:pPr>
              <w:suppressAutoHyphens w:val="0"/>
              <w:spacing w:before="40" w:after="80" w:line="220" w:lineRule="exact"/>
              <w:ind w:right="113"/>
              <w:rPr>
                <w:sz w:val="18"/>
                <w:szCs w:val="18"/>
                <w:lang w:eastAsia="en-GB"/>
              </w:rPr>
            </w:pPr>
            <w:r w:rsidRPr="00CD6A1D">
              <w:rPr>
                <w:sz w:val="18"/>
                <w:szCs w:val="18"/>
              </w:rPr>
              <w:t>Rural</w:t>
            </w:r>
          </w:p>
        </w:tc>
        <w:tc>
          <w:tcPr>
            <w:tcW w:w="2047" w:type="dxa"/>
            <w:tcBorders>
              <w:top w:val="nil"/>
              <w:left w:val="nil"/>
              <w:bottom w:val="single" w:sz="4" w:space="0" w:color="auto"/>
              <w:right w:val="nil"/>
            </w:tcBorders>
            <w:shd w:val="clear" w:color="auto" w:fill="auto"/>
          </w:tcPr>
          <w:p w14:paraId="2D77D0EA" w14:textId="77777777" w:rsidR="009F2AD8" w:rsidRPr="00CD6A1D"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68965F92" w14:textId="77777777" w:rsidR="009F2AD8" w:rsidRPr="00CD6A1D"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6BDD5793" w14:textId="77777777" w:rsidR="009F2AD8" w:rsidRPr="00CD6A1D" w:rsidDel="0087763C" w:rsidRDefault="009F2AD8" w:rsidP="00945340">
            <w:pPr>
              <w:suppressAutoHyphens w:val="0"/>
              <w:spacing w:before="40" w:after="80" w:line="220" w:lineRule="exact"/>
              <w:ind w:right="113"/>
              <w:rPr>
                <w:sz w:val="18"/>
                <w:szCs w:val="18"/>
                <w:lang w:eastAsia="en-GB"/>
              </w:rPr>
            </w:pPr>
          </w:p>
        </w:tc>
      </w:tr>
      <w:tr w:rsidR="00CD6A1D" w:rsidRPr="00CD6A1D" w:rsidDel="0087763C" w14:paraId="61E88643" w14:textId="77777777" w:rsidTr="00945340">
        <w:tc>
          <w:tcPr>
            <w:tcW w:w="1181" w:type="dxa"/>
            <w:tcBorders>
              <w:top w:val="single" w:sz="4" w:space="0" w:color="auto"/>
              <w:left w:val="nil"/>
              <w:bottom w:val="single" w:sz="4" w:space="0" w:color="auto"/>
              <w:right w:val="nil"/>
            </w:tcBorders>
            <w:shd w:val="clear" w:color="auto" w:fill="auto"/>
          </w:tcPr>
          <w:p w14:paraId="080EF9E4" w14:textId="77777777" w:rsidR="00781719" w:rsidRPr="00CD6A1D" w:rsidDel="0087763C" w:rsidRDefault="00781719" w:rsidP="00945340">
            <w:pPr>
              <w:suppressAutoHyphens w:val="0"/>
              <w:spacing w:before="80" w:after="80" w:line="220" w:lineRule="exact"/>
              <w:ind w:right="113"/>
              <w:rPr>
                <w:sz w:val="18"/>
                <w:szCs w:val="18"/>
                <w:lang w:eastAsia="en-GB"/>
              </w:rPr>
            </w:pPr>
          </w:p>
        </w:tc>
        <w:tc>
          <w:tcPr>
            <w:tcW w:w="1181" w:type="dxa"/>
            <w:tcBorders>
              <w:top w:val="nil"/>
              <w:left w:val="nil"/>
              <w:bottom w:val="single" w:sz="4" w:space="0" w:color="auto"/>
              <w:right w:val="nil"/>
            </w:tcBorders>
            <w:shd w:val="clear" w:color="auto" w:fill="auto"/>
          </w:tcPr>
          <w:p w14:paraId="41954B5D" w14:textId="77777777" w:rsidR="00781719" w:rsidRPr="00CD6A1D" w:rsidRDefault="00781719" w:rsidP="00945340">
            <w:pPr>
              <w:suppressAutoHyphens w:val="0"/>
              <w:spacing w:before="40" w:after="80" w:line="220" w:lineRule="exact"/>
              <w:ind w:right="113"/>
              <w:rPr>
                <w:sz w:val="18"/>
                <w:szCs w:val="18"/>
              </w:rPr>
            </w:pPr>
          </w:p>
        </w:tc>
        <w:tc>
          <w:tcPr>
            <w:tcW w:w="2047" w:type="dxa"/>
            <w:tcBorders>
              <w:top w:val="nil"/>
              <w:left w:val="nil"/>
              <w:bottom w:val="single" w:sz="4" w:space="0" w:color="auto"/>
              <w:right w:val="nil"/>
            </w:tcBorders>
            <w:shd w:val="clear" w:color="auto" w:fill="auto"/>
          </w:tcPr>
          <w:p w14:paraId="1778F6B8" w14:textId="77777777" w:rsidR="00781719" w:rsidRPr="00CD6A1D" w:rsidDel="0087763C" w:rsidRDefault="00781719"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169DB2B5" w14:textId="77777777" w:rsidR="00781719" w:rsidRPr="00CD6A1D" w:rsidDel="0087763C" w:rsidRDefault="00781719"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3ADD96A2" w14:textId="77777777" w:rsidR="00781719" w:rsidRPr="00CD6A1D" w:rsidDel="0087763C" w:rsidRDefault="00781719" w:rsidP="00945340">
            <w:pPr>
              <w:suppressAutoHyphens w:val="0"/>
              <w:spacing w:before="40" w:after="80" w:line="220" w:lineRule="exact"/>
              <w:ind w:right="113"/>
              <w:rPr>
                <w:sz w:val="18"/>
                <w:szCs w:val="18"/>
                <w:lang w:eastAsia="en-GB"/>
              </w:rPr>
            </w:pPr>
          </w:p>
        </w:tc>
      </w:tr>
      <w:tr w:rsidR="00CD6A1D" w:rsidRPr="00CD6A1D" w:rsidDel="0087763C" w14:paraId="7E02A52D" w14:textId="77777777" w:rsidTr="00945340">
        <w:tc>
          <w:tcPr>
            <w:tcW w:w="1181" w:type="dxa"/>
            <w:tcBorders>
              <w:top w:val="single" w:sz="4" w:space="0" w:color="auto"/>
              <w:left w:val="nil"/>
              <w:bottom w:val="single" w:sz="4" w:space="0" w:color="auto"/>
              <w:right w:val="nil"/>
            </w:tcBorders>
            <w:shd w:val="clear" w:color="auto" w:fill="auto"/>
          </w:tcPr>
          <w:p w14:paraId="3073A822" w14:textId="77777777" w:rsidR="00781719" w:rsidRPr="00CD6A1D" w:rsidDel="0087763C" w:rsidRDefault="00781719" w:rsidP="00945340">
            <w:pPr>
              <w:suppressAutoHyphens w:val="0"/>
              <w:spacing w:before="80" w:after="80" w:line="220" w:lineRule="exact"/>
              <w:ind w:right="113"/>
              <w:rPr>
                <w:sz w:val="18"/>
                <w:szCs w:val="18"/>
                <w:lang w:eastAsia="en-GB"/>
              </w:rPr>
            </w:pPr>
          </w:p>
        </w:tc>
        <w:tc>
          <w:tcPr>
            <w:tcW w:w="1181" w:type="dxa"/>
            <w:tcBorders>
              <w:top w:val="nil"/>
              <w:left w:val="nil"/>
              <w:bottom w:val="single" w:sz="4" w:space="0" w:color="auto"/>
              <w:right w:val="nil"/>
            </w:tcBorders>
            <w:shd w:val="clear" w:color="auto" w:fill="auto"/>
          </w:tcPr>
          <w:p w14:paraId="6005FA7D" w14:textId="77777777" w:rsidR="00781719" w:rsidRPr="00CD6A1D" w:rsidRDefault="00781719" w:rsidP="00945340">
            <w:pPr>
              <w:suppressAutoHyphens w:val="0"/>
              <w:spacing w:before="40" w:after="80" w:line="220" w:lineRule="exact"/>
              <w:ind w:right="113"/>
              <w:rPr>
                <w:sz w:val="18"/>
                <w:szCs w:val="18"/>
              </w:rPr>
            </w:pPr>
          </w:p>
        </w:tc>
        <w:tc>
          <w:tcPr>
            <w:tcW w:w="2047" w:type="dxa"/>
            <w:tcBorders>
              <w:top w:val="nil"/>
              <w:left w:val="nil"/>
              <w:bottom w:val="single" w:sz="4" w:space="0" w:color="auto"/>
              <w:right w:val="nil"/>
            </w:tcBorders>
            <w:shd w:val="clear" w:color="auto" w:fill="auto"/>
          </w:tcPr>
          <w:p w14:paraId="60677AF4" w14:textId="77777777" w:rsidR="00781719" w:rsidRPr="00CD6A1D" w:rsidDel="0087763C" w:rsidRDefault="00781719"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7CE4D1E8" w14:textId="77777777" w:rsidR="00781719" w:rsidRPr="00CD6A1D" w:rsidDel="0087763C" w:rsidRDefault="00781719"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7155A75E" w14:textId="77777777" w:rsidR="00781719" w:rsidRPr="00CD6A1D" w:rsidDel="0087763C" w:rsidRDefault="00781719" w:rsidP="00945340">
            <w:pPr>
              <w:suppressAutoHyphens w:val="0"/>
              <w:spacing w:before="40" w:after="80" w:line="220" w:lineRule="exact"/>
              <w:ind w:right="113"/>
              <w:rPr>
                <w:sz w:val="18"/>
                <w:szCs w:val="18"/>
                <w:lang w:eastAsia="en-GB"/>
              </w:rPr>
            </w:pPr>
          </w:p>
        </w:tc>
      </w:tr>
      <w:tr w:rsidR="00CD6A1D" w:rsidRPr="00CD6A1D" w:rsidDel="0087763C" w14:paraId="6B7FEA3B" w14:textId="77777777" w:rsidTr="00945340">
        <w:tc>
          <w:tcPr>
            <w:tcW w:w="1181" w:type="dxa"/>
            <w:tcBorders>
              <w:top w:val="single" w:sz="4" w:space="0" w:color="auto"/>
              <w:left w:val="nil"/>
              <w:bottom w:val="single" w:sz="4" w:space="0" w:color="auto"/>
              <w:right w:val="nil"/>
            </w:tcBorders>
            <w:shd w:val="clear" w:color="auto" w:fill="auto"/>
          </w:tcPr>
          <w:p w14:paraId="46879C12" w14:textId="77777777" w:rsidR="00781719" w:rsidRPr="00CD6A1D" w:rsidDel="0087763C" w:rsidRDefault="00781719" w:rsidP="00945340">
            <w:pPr>
              <w:suppressAutoHyphens w:val="0"/>
              <w:spacing w:before="80" w:after="80" w:line="220" w:lineRule="exact"/>
              <w:ind w:right="113"/>
              <w:rPr>
                <w:sz w:val="18"/>
                <w:szCs w:val="18"/>
                <w:lang w:eastAsia="en-GB"/>
              </w:rPr>
            </w:pPr>
          </w:p>
        </w:tc>
        <w:tc>
          <w:tcPr>
            <w:tcW w:w="1181" w:type="dxa"/>
            <w:tcBorders>
              <w:top w:val="nil"/>
              <w:left w:val="nil"/>
              <w:bottom w:val="single" w:sz="4" w:space="0" w:color="auto"/>
              <w:right w:val="nil"/>
            </w:tcBorders>
            <w:shd w:val="clear" w:color="auto" w:fill="auto"/>
          </w:tcPr>
          <w:p w14:paraId="5B7B2798" w14:textId="77777777" w:rsidR="00781719" w:rsidRPr="00CD6A1D" w:rsidRDefault="00781719" w:rsidP="00945340">
            <w:pPr>
              <w:suppressAutoHyphens w:val="0"/>
              <w:spacing w:before="40" w:after="80" w:line="220" w:lineRule="exact"/>
              <w:ind w:right="113"/>
              <w:rPr>
                <w:sz w:val="18"/>
                <w:szCs w:val="18"/>
              </w:rPr>
            </w:pPr>
          </w:p>
        </w:tc>
        <w:tc>
          <w:tcPr>
            <w:tcW w:w="2047" w:type="dxa"/>
            <w:tcBorders>
              <w:top w:val="nil"/>
              <w:left w:val="nil"/>
              <w:bottom w:val="single" w:sz="4" w:space="0" w:color="auto"/>
              <w:right w:val="nil"/>
            </w:tcBorders>
            <w:shd w:val="clear" w:color="auto" w:fill="auto"/>
          </w:tcPr>
          <w:p w14:paraId="1EAACFE2" w14:textId="77777777" w:rsidR="00781719" w:rsidRPr="00CD6A1D" w:rsidDel="0087763C" w:rsidRDefault="00781719"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19F5C687" w14:textId="77777777" w:rsidR="00781719" w:rsidRPr="00CD6A1D" w:rsidDel="0087763C" w:rsidRDefault="00781719"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04CDF014" w14:textId="77777777" w:rsidR="00781719" w:rsidRPr="00CD6A1D" w:rsidDel="0087763C" w:rsidRDefault="00781719" w:rsidP="00945340">
            <w:pPr>
              <w:suppressAutoHyphens w:val="0"/>
              <w:spacing w:before="40" w:after="80" w:line="220" w:lineRule="exact"/>
              <w:ind w:right="113"/>
              <w:rPr>
                <w:sz w:val="18"/>
                <w:szCs w:val="18"/>
                <w:lang w:eastAsia="en-GB"/>
              </w:rPr>
            </w:pPr>
          </w:p>
        </w:tc>
      </w:tr>
      <w:tr w:rsidR="00CD6A1D" w:rsidRPr="00CD6A1D" w:rsidDel="0087763C" w14:paraId="4D15A365" w14:textId="77777777" w:rsidTr="00945340">
        <w:tc>
          <w:tcPr>
            <w:tcW w:w="1181" w:type="dxa"/>
            <w:vMerge w:val="restart"/>
            <w:tcBorders>
              <w:top w:val="single" w:sz="4" w:space="0" w:color="auto"/>
              <w:left w:val="nil"/>
              <w:bottom w:val="single" w:sz="12" w:space="0" w:color="auto"/>
              <w:right w:val="nil"/>
            </w:tcBorders>
            <w:shd w:val="clear" w:color="auto" w:fill="auto"/>
          </w:tcPr>
          <w:p w14:paraId="2D70201C" w14:textId="22D06E42" w:rsidR="009F2AD8" w:rsidRPr="00CD6A1D" w:rsidDel="0087763C" w:rsidRDefault="009F2AD8" w:rsidP="009F213B">
            <w:pPr>
              <w:suppressAutoHyphens w:val="0"/>
              <w:spacing w:before="80" w:after="80" w:line="220" w:lineRule="exact"/>
              <w:ind w:right="113"/>
              <w:rPr>
                <w:sz w:val="18"/>
                <w:szCs w:val="18"/>
                <w:lang w:eastAsia="en-GB"/>
              </w:rPr>
            </w:pPr>
            <w:r w:rsidRPr="00CD6A1D">
              <w:rPr>
                <w:sz w:val="18"/>
                <w:szCs w:val="18"/>
                <w:lang w:eastAsia="en-GB"/>
              </w:rPr>
              <w:lastRenderedPageBreak/>
              <w:t xml:space="preserve">Additional parameter 1: </w:t>
            </w:r>
            <w:r w:rsidR="00781719" w:rsidRPr="00CD6A1D">
              <w:rPr>
                <w:sz w:val="18"/>
                <w:szCs w:val="18"/>
                <w:lang w:eastAsia="en-GB"/>
              </w:rPr>
              <w:t>Enterococci</w:t>
            </w:r>
          </w:p>
        </w:tc>
        <w:tc>
          <w:tcPr>
            <w:tcW w:w="1181" w:type="dxa"/>
            <w:tcBorders>
              <w:top w:val="single" w:sz="4" w:space="0" w:color="auto"/>
              <w:left w:val="nil"/>
              <w:bottom w:val="single" w:sz="4" w:space="0" w:color="auto"/>
              <w:right w:val="nil"/>
            </w:tcBorders>
            <w:shd w:val="clear" w:color="auto" w:fill="auto"/>
          </w:tcPr>
          <w:p w14:paraId="418C8E6A" w14:textId="77777777" w:rsidR="009F2AD8" w:rsidRPr="00CD6A1D" w:rsidRDefault="009F2AD8" w:rsidP="00945340">
            <w:pPr>
              <w:suppressAutoHyphens w:val="0"/>
              <w:spacing w:before="80" w:after="80" w:line="220" w:lineRule="exact"/>
              <w:ind w:left="284" w:right="113"/>
              <w:rPr>
                <w:b/>
                <w:sz w:val="18"/>
                <w:szCs w:val="18"/>
              </w:rPr>
            </w:pPr>
            <w:r w:rsidRPr="00CD6A1D">
              <w:rPr>
                <w:b/>
                <w:sz w:val="18"/>
                <w:szCs w:val="18"/>
              </w:rPr>
              <w:t>Total</w:t>
            </w:r>
          </w:p>
        </w:tc>
        <w:tc>
          <w:tcPr>
            <w:tcW w:w="2047" w:type="dxa"/>
            <w:tcBorders>
              <w:top w:val="single" w:sz="4" w:space="0" w:color="auto"/>
              <w:left w:val="nil"/>
              <w:bottom w:val="single" w:sz="4" w:space="0" w:color="auto"/>
              <w:right w:val="nil"/>
            </w:tcBorders>
            <w:shd w:val="clear" w:color="auto" w:fill="auto"/>
          </w:tcPr>
          <w:p w14:paraId="484053D8" w14:textId="60DBD9F0" w:rsidR="009F2AD8" w:rsidRPr="00CD6A1D" w:rsidDel="0087763C" w:rsidRDefault="00781719" w:rsidP="00945340">
            <w:pPr>
              <w:suppressAutoHyphens w:val="0"/>
              <w:spacing w:before="80" w:after="80" w:line="220" w:lineRule="exact"/>
              <w:ind w:right="113"/>
              <w:rPr>
                <w:b/>
                <w:sz w:val="18"/>
                <w:szCs w:val="18"/>
                <w:lang w:eastAsia="en-GB"/>
              </w:rPr>
            </w:pPr>
            <w:r w:rsidRPr="00CD6A1D">
              <w:rPr>
                <w:b/>
                <w:sz w:val="18"/>
                <w:szCs w:val="18"/>
                <w:lang w:eastAsia="en-GB"/>
              </w:rPr>
              <w:t>3,2%</w:t>
            </w:r>
          </w:p>
        </w:tc>
        <w:tc>
          <w:tcPr>
            <w:tcW w:w="2048" w:type="dxa"/>
            <w:tcBorders>
              <w:top w:val="single" w:sz="4" w:space="0" w:color="auto"/>
              <w:left w:val="nil"/>
              <w:bottom w:val="single" w:sz="4" w:space="0" w:color="auto"/>
              <w:right w:val="nil"/>
            </w:tcBorders>
            <w:shd w:val="clear" w:color="auto" w:fill="auto"/>
          </w:tcPr>
          <w:p w14:paraId="66DD6F6A" w14:textId="621CF208" w:rsidR="009F2AD8" w:rsidRPr="00CD6A1D" w:rsidDel="0087763C" w:rsidRDefault="003C4160" w:rsidP="00945340">
            <w:pPr>
              <w:suppressAutoHyphens w:val="0"/>
              <w:spacing w:before="80" w:after="80" w:line="220" w:lineRule="exact"/>
              <w:ind w:right="113"/>
              <w:rPr>
                <w:b/>
                <w:sz w:val="18"/>
                <w:szCs w:val="18"/>
                <w:lang w:eastAsia="en-GB"/>
              </w:rPr>
            </w:pPr>
            <w:r w:rsidRPr="00CD6A1D">
              <w:rPr>
                <w:b/>
                <w:sz w:val="18"/>
                <w:szCs w:val="18"/>
                <w:lang w:eastAsia="en-GB"/>
              </w:rPr>
              <w:t>0,72</w:t>
            </w:r>
            <w:r w:rsidR="00781719" w:rsidRPr="00CD6A1D">
              <w:rPr>
                <w:b/>
                <w:sz w:val="18"/>
                <w:szCs w:val="18"/>
                <w:lang w:eastAsia="en-GB"/>
              </w:rPr>
              <w:t>%</w:t>
            </w:r>
          </w:p>
        </w:tc>
        <w:tc>
          <w:tcPr>
            <w:tcW w:w="2048" w:type="dxa"/>
            <w:tcBorders>
              <w:top w:val="single" w:sz="4" w:space="0" w:color="auto"/>
              <w:left w:val="nil"/>
              <w:bottom w:val="single" w:sz="4" w:space="0" w:color="auto"/>
              <w:right w:val="nil"/>
            </w:tcBorders>
            <w:shd w:val="clear" w:color="auto" w:fill="auto"/>
          </w:tcPr>
          <w:p w14:paraId="58082F91" w14:textId="4D903B80" w:rsidR="009F2AD8" w:rsidRPr="00CD6A1D" w:rsidDel="0087763C" w:rsidRDefault="00983729" w:rsidP="00945340">
            <w:pPr>
              <w:suppressAutoHyphens w:val="0"/>
              <w:spacing w:before="80" w:after="80" w:line="220" w:lineRule="exact"/>
              <w:ind w:right="113"/>
              <w:rPr>
                <w:b/>
                <w:sz w:val="18"/>
                <w:szCs w:val="18"/>
                <w:lang w:eastAsia="en-GB"/>
              </w:rPr>
            </w:pPr>
            <w:r w:rsidRPr="00CD6A1D">
              <w:rPr>
                <w:b/>
                <w:sz w:val="18"/>
                <w:szCs w:val="18"/>
                <w:lang w:eastAsia="en-GB"/>
              </w:rPr>
              <w:t>0,</w:t>
            </w:r>
            <w:r w:rsidR="003C4160" w:rsidRPr="00CD6A1D">
              <w:rPr>
                <w:b/>
                <w:sz w:val="18"/>
                <w:szCs w:val="18"/>
                <w:lang w:eastAsia="en-GB"/>
              </w:rPr>
              <w:t>63</w:t>
            </w:r>
            <w:r w:rsidRPr="00CD6A1D">
              <w:rPr>
                <w:b/>
                <w:sz w:val="18"/>
                <w:szCs w:val="18"/>
                <w:lang w:eastAsia="en-GB"/>
              </w:rPr>
              <w:t>%</w:t>
            </w:r>
          </w:p>
        </w:tc>
      </w:tr>
      <w:tr w:rsidR="00CD6A1D" w:rsidRPr="00CD6A1D" w:rsidDel="0087763C" w14:paraId="112A5BB8" w14:textId="77777777" w:rsidTr="00945340">
        <w:tc>
          <w:tcPr>
            <w:tcW w:w="1181" w:type="dxa"/>
            <w:vMerge/>
            <w:tcBorders>
              <w:top w:val="single" w:sz="4" w:space="0" w:color="auto"/>
              <w:left w:val="nil"/>
              <w:bottom w:val="single" w:sz="12" w:space="0" w:color="auto"/>
              <w:right w:val="nil"/>
            </w:tcBorders>
            <w:shd w:val="clear" w:color="auto" w:fill="auto"/>
          </w:tcPr>
          <w:p w14:paraId="522A2BBD" w14:textId="77777777" w:rsidR="009F2AD8" w:rsidRPr="00CD6A1D" w:rsidRDefault="009F2AD8" w:rsidP="00945340">
            <w:pPr>
              <w:suppressAutoHyphens w:val="0"/>
              <w:spacing w:before="80" w:after="80" w:line="220" w:lineRule="exact"/>
              <w:ind w:right="113"/>
              <w:rPr>
                <w:sz w:val="18"/>
                <w:szCs w:val="18"/>
                <w:lang w:eastAsia="en-GB"/>
              </w:rPr>
            </w:pPr>
          </w:p>
        </w:tc>
        <w:tc>
          <w:tcPr>
            <w:tcW w:w="1181" w:type="dxa"/>
            <w:tcBorders>
              <w:top w:val="single" w:sz="4" w:space="0" w:color="auto"/>
              <w:left w:val="nil"/>
              <w:bottom w:val="nil"/>
              <w:right w:val="nil"/>
            </w:tcBorders>
            <w:shd w:val="clear" w:color="auto" w:fill="auto"/>
          </w:tcPr>
          <w:p w14:paraId="36DCC787" w14:textId="77777777" w:rsidR="009F2AD8" w:rsidRPr="00CD6A1D" w:rsidRDefault="009F2AD8" w:rsidP="00945340">
            <w:pPr>
              <w:suppressAutoHyphens w:val="0"/>
              <w:spacing w:before="80" w:after="40" w:line="220" w:lineRule="exact"/>
              <w:ind w:right="113"/>
              <w:rPr>
                <w:sz w:val="18"/>
                <w:szCs w:val="18"/>
              </w:rPr>
            </w:pPr>
            <w:r w:rsidRPr="00CD6A1D">
              <w:rPr>
                <w:sz w:val="18"/>
                <w:szCs w:val="18"/>
              </w:rPr>
              <w:t>Urban</w:t>
            </w:r>
          </w:p>
        </w:tc>
        <w:tc>
          <w:tcPr>
            <w:tcW w:w="2047" w:type="dxa"/>
            <w:tcBorders>
              <w:top w:val="single" w:sz="4" w:space="0" w:color="auto"/>
              <w:left w:val="nil"/>
              <w:bottom w:val="nil"/>
              <w:right w:val="nil"/>
            </w:tcBorders>
            <w:shd w:val="clear" w:color="auto" w:fill="auto"/>
          </w:tcPr>
          <w:p w14:paraId="4EDF6607" w14:textId="77777777" w:rsidR="009F2AD8" w:rsidRPr="00CD6A1D"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6B59E82B" w14:textId="77777777" w:rsidR="009F2AD8" w:rsidRPr="00CD6A1D"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732C9A5A" w14:textId="77777777" w:rsidR="009F2AD8" w:rsidRPr="00CD6A1D" w:rsidDel="0087763C" w:rsidRDefault="009F2AD8" w:rsidP="00945340">
            <w:pPr>
              <w:suppressAutoHyphens w:val="0"/>
              <w:spacing w:before="80" w:after="40" w:line="220" w:lineRule="exact"/>
              <w:ind w:right="113"/>
              <w:rPr>
                <w:sz w:val="18"/>
                <w:szCs w:val="18"/>
                <w:lang w:eastAsia="en-GB"/>
              </w:rPr>
            </w:pPr>
          </w:p>
        </w:tc>
      </w:tr>
      <w:tr w:rsidR="00CD6A1D" w:rsidRPr="00CD6A1D" w:rsidDel="0087763C" w14:paraId="6C36D825" w14:textId="77777777" w:rsidTr="00945340">
        <w:tc>
          <w:tcPr>
            <w:tcW w:w="1181" w:type="dxa"/>
            <w:vMerge/>
            <w:tcBorders>
              <w:top w:val="single" w:sz="4" w:space="0" w:color="auto"/>
              <w:left w:val="nil"/>
              <w:bottom w:val="single" w:sz="4" w:space="0" w:color="auto"/>
              <w:right w:val="nil"/>
            </w:tcBorders>
            <w:shd w:val="clear" w:color="auto" w:fill="auto"/>
          </w:tcPr>
          <w:p w14:paraId="210D6069" w14:textId="77777777" w:rsidR="009F2AD8" w:rsidRPr="00CD6A1D" w:rsidDel="0087763C" w:rsidRDefault="009F2AD8" w:rsidP="00945340">
            <w:pPr>
              <w:suppressAutoHyphens w:val="0"/>
              <w:spacing w:before="80" w:after="80" w:line="220" w:lineRule="exact"/>
              <w:ind w:right="113"/>
              <w:rPr>
                <w:sz w:val="18"/>
                <w:szCs w:val="18"/>
                <w:lang w:eastAsia="en-GB"/>
              </w:rPr>
            </w:pPr>
          </w:p>
        </w:tc>
        <w:tc>
          <w:tcPr>
            <w:tcW w:w="1181" w:type="dxa"/>
            <w:tcBorders>
              <w:top w:val="nil"/>
              <w:left w:val="nil"/>
              <w:bottom w:val="single" w:sz="4" w:space="0" w:color="auto"/>
              <w:right w:val="nil"/>
            </w:tcBorders>
            <w:shd w:val="clear" w:color="auto" w:fill="auto"/>
          </w:tcPr>
          <w:p w14:paraId="19386953" w14:textId="77777777" w:rsidR="009F2AD8" w:rsidRPr="00CD6A1D" w:rsidRDefault="009F2AD8" w:rsidP="00945340">
            <w:pPr>
              <w:suppressAutoHyphens w:val="0"/>
              <w:spacing w:before="40" w:after="80" w:line="220" w:lineRule="exact"/>
              <w:ind w:right="113"/>
              <w:rPr>
                <w:sz w:val="18"/>
                <w:szCs w:val="18"/>
              </w:rPr>
            </w:pPr>
            <w:r w:rsidRPr="00CD6A1D">
              <w:rPr>
                <w:sz w:val="18"/>
                <w:szCs w:val="18"/>
              </w:rPr>
              <w:t>Rural</w:t>
            </w:r>
          </w:p>
        </w:tc>
        <w:tc>
          <w:tcPr>
            <w:tcW w:w="2047" w:type="dxa"/>
            <w:tcBorders>
              <w:top w:val="nil"/>
              <w:left w:val="nil"/>
              <w:bottom w:val="single" w:sz="4" w:space="0" w:color="auto"/>
              <w:right w:val="nil"/>
            </w:tcBorders>
            <w:shd w:val="clear" w:color="auto" w:fill="auto"/>
          </w:tcPr>
          <w:p w14:paraId="242D4C14" w14:textId="77777777" w:rsidR="009F2AD8" w:rsidRPr="00CD6A1D"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78CC5435" w14:textId="77777777" w:rsidR="009F2AD8" w:rsidRPr="00CD6A1D"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51C77741" w14:textId="77777777" w:rsidR="009F2AD8" w:rsidRPr="00CD6A1D" w:rsidDel="0087763C" w:rsidRDefault="009F2AD8" w:rsidP="00945340">
            <w:pPr>
              <w:suppressAutoHyphens w:val="0"/>
              <w:spacing w:before="40" w:after="80" w:line="220" w:lineRule="exact"/>
              <w:ind w:right="113"/>
              <w:rPr>
                <w:sz w:val="18"/>
                <w:szCs w:val="18"/>
                <w:lang w:eastAsia="en-GB"/>
              </w:rPr>
            </w:pPr>
          </w:p>
        </w:tc>
      </w:tr>
      <w:tr w:rsidR="009F2AD8" w:rsidRPr="00A4007E" w:rsidDel="0087763C" w14:paraId="25DA900D" w14:textId="77777777" w:rsidTr="00945340">
        <w:tc>
          <w:tcPr>
            <w:tcW w:w="1181" w:type="dxa"/>
            <w:vMerge w:val="restart"/>
            <w:tcBorders>
              <w:top w:val="single" w:sz="4" w:space="0" w:color="auto"/>
              <w:left w:val="nil"/>
              <w:bottom w:val="single" w:sz="12" w:space="0" w:color="auto"/>
              <w:right w:val="nil"/>
            </w:tcBorders>
            <w:shd w:val="clear" w:color="auto" w:fill="auto"/>
          </w:tcPr>
          <w:p w14:paraId="0F0EF3FD" w14:textId="77777777" w:rsidR="009F2AD8" w:rsidRPr="00A4007E" w:rsidDel="0087763C" w:rsidRDefault="009F2AD8" w:rsidP="009F213B">
            <w:pPr>
              <w:suppressAutoHyphens w:val="0"/>
              <w:spacing w:before="80" w:after="80" w:line="220" w:lineRule="exact"/>
              <w:ind w:right="113"/>
              <w:rPr>
                <w:sz w:val="18"/>
                <w:szCs w:val="18"/>
                <w:lang w:eastAsia="en-GB"/>
              </w:rPr>
            </w:pPr>
            <w:r w:rsidRPr="00A4007E">
              <w:rPr>
                <w:sz w:val="18"/>
                <w:szCs w:val="18"/>
                <w:lang w:eastAsia="en-GB"/>
              </w:rPr>
              <w:t xml:space="preserve">Additional parameter 2: </w:t>
            </w:r>
          </w:p>
        </w:tc>
        <w:tc>
          <w:tcPr>
            <w:tcW w:w="1181" w:type="dxa"/>
            <w:tcBorders>
              <w:top w:val="single" w:sz="4" w:space="0" w:color="auto"/>
              <w:left w:val="nil"/>
              <w:bottom w:val="single" w:sz="4" w:space="0" w:color="auto"/>
              <w:right w:val="nil"/>
            </w:tcBorders>
            <w:shd w:val="clear" w:color="auto" w:fill="auto"/>
          </w:tcPr>
          <w:p w14:paraId="4BB2DDCB" w14:textId="77777777" w:rsidR="009F2AD8" w:rsidRPr="00A4007E" w:rsidRDefault="009F2AD8" w:rsidP="00945340">
            <w:pPr>
              <w:suppressAutoHyphens w:val="0"/>
              <w:spacing w:before="80" w:after="80" w:line="220" w:lineRule="exact"/>
              <w:ind w:left="284" w:right="113"/>
              <w:rPr>
                <w:b/>
                <w:sz w:val="18"/>
                <w:szCs w:val="18"/>
              </w:rPr>
            </w:pPr>
            <w:r w:rsidRPr="00A4007E">
              <w:rPr>
                <w:b/>
                <w:sz w:val="18"/>
                <w:szCs w:val="18"/>
              </w:rPr>
              <w:t>Total</w:t>
            </w:r>
          </w:p>
        </w:tc>
        <w:tc>
          <w:tcPr>
            <w:tcW w:w="2047" w:type="dxa"/>
            <w:tcBorders>
              <w:top w:val="single" w:sz="4" w:space="0" w:color="auto"/>
              <w:left w:val="nil"/>
              <w:bottom w:val="single" w:sz="4" w:space="0" w:color="auto"/>
              <w:right w:val="nil"/>
            </w:tcBorders>
            <w:shd w:val="clear" w:color="auto" w:fill="auto"/>
          </w:tcPr>
          <w:p w14:paraId="27F38705" w14:textId="77777777" w:rsidR="009F2AD8" w:rsidRPr="00A4007E" w:rsidDel="0087763C" w:rsidRDefault="009F2AD8" w:rsidP="00945340">
            <w:pPr>
              <w:suppressAutoHyphens w:val="0"/>
              <w:spacing w:before="80" w:after="80" w:line="220" w:lineRule="exact"/>
              <w:ind w:right="113"/>
              <w:rPr>
                <w:b/>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448F8F3A" w14:textId="77777777" w:rsidR="009F2AD8" w:rsidRPr="00A4007E" w:rsidDel="0087763C" w:rsidRDefault="009F2AD8" w:rsidP="00945340">
            <w:pPr>
              <w:suppressAutoHyphens w:val="0"/>
              <w:spacing w:before="80" w:after="80" w:line="220" w:lineRule="exact"/>
              <w:ind w:right="113"/>
              <w:rPr>
                <w:b/>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527677B1" w14:textId="77777777" w:rsidR="009F2AD8" w:rsidRPr="00A4007E" w:rsidDel="0087763C" w:rsidRDefault="009F2AD8" w:rsidP="00945340">
            <w:pPr>
              <w:suppressAutoHyphens w:val="0"/>
              <w:spacing w:before="80" w:after="80" w:line="220" w:lineRule="exact"/>
              <w:ind w:right="113"/>
              <w:rPr>
                <w:b/>
                <w:sz w:val="18"/>
                <w:szCs w:val="18"/>
                <w:lang w:eastAsia="en-GB"/>
              </w:rPr>
            </w:pPr>
          </w:p>
        </w:tc>
      </w:tr>
      <w:tr w:rsidR="009F2AD8" w:rsidRPr="00A4007E" w:rsidDel="0087763C" w14:paraId="1DEE6EFB" w14:textId="77777777" w:rsidTr="00945340">
        <w:tc>
          <w:tcPr>
            <w:tcW w:w="1181" w:type="dxa"/>
            <w:vMerge/>
            <w:tcBorders>
              <w:top w:val="single" w:sz="4" w:space="0" w:color="auto"/>
              <w:left w:val="nil"/>
              <w:bottom w:val="single" w:sz="12" w:space="0" w:color="auto"/>
              <w:right w:val="nil"/>
            </w:tcBorders>
            <w:shd w:val="clear" w:color="auto" w:fill="auto"/>
          </w:tcPr>
          <w:p w14:paraId="4CD518E4" w14:textId="77777777" w:rsidR="009F2AD8" w:rsidRPr="00A4007E" w:rsidRDefault="009F2AD8" w:rsidP="00945340">
            <w:pPr>
              <w:suppressAutoHyphens w:val="0"/>
              <w:spacing w:before="80" w:after="80" w:line="220" w:lineRule="exact"/>
              <w:ind w:right="113"/>
              <w:rPr>
                <w:sz w:val="18"/>
                <w:szCs w:val="18"/>
                <w:lang w:eastAsia="en-GB"/>
              </w:rPr>
            </w:pPr>
          </w:p>
        </w:tc>
        <w:tc>
          <w:tcPr>
            <w:tcW w:w="1181" w:type="dxa"/>
            <w:tcBorders>
              <w:top w:val="single" w:sz="4" w:space="0" w:color="auto"/>
              <w:left w:val="nil"/>
              <w:bottom w:val="nil"/>
              <w:right w:val="nil"/>
            </w:tcBorders>
            <w:shd w:val="clear" w:color="auto" w:fill="auto"/>
          </w:tcPr>
          <w:p w14:paraId="2628B853" w14:textId="77777777" w:rsidR="009F2AD8" w:rsidRPr="00A4007E" w:rsidRDefault="009F2AD8" w:rsidP="00945340">
            <w:pPr>
              <w:suppressAutoHyphens w:val="0"/>
              <w:spacing w:before="80" w:after="40" w:line="220" w:lineRule="exact"/>
              <w:ind w:right="113"/>
              <w:rPr>
                <w:sz w:val="18"/>
                <w:szCs w:val="18"/>
              </w:rPr>
            </w:pPr>
            <w:r w:rsidRPr="00A4007E">
              <w:rPr>
                <w:sz w:val="18"/>
                <w:szCs w:val="18"/>
              </w:rPr>
              <w:t>Urban</w:t>
            </w:r>
          </w:p>
        </w:tc>
        <w:tc>
          <w:tcPr>
            <w:tcW w:w="2047" w:type="dxa"/>
            <w:tcBorders>
              <w:top w:val="single" w:sz="4" w:space="0" w:color="auto"/>
              <w:left w:val="nil"/>
              <w:bottom w:val="nil"/>
              <w:right w:val="nil"/>
            </w:tcBorders>
            <w:shd w:val="clear" w:color="auto" w:fill="auto"/>
          </w:tcPr>
          <w:p w14:paraId="0334054C"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7DBBF079"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2E05572F" w14:textId="77777777" w:rsidR="009F2AD8" w:rsidRPr="00A4007E" w:rsidDel="0087763C" w:rsidRDefault="009F2AD8" w:rsidP="00945340">
            <w:pPr>
              <w:suppressAutoHyphens w:val="0"/>
              <w:spacing w:before="80" w:after="40" w:line="220" w:lineRule="exact"/>
              <w:ind w:right="113"/>
              <w:rPr>
                <w:sz w:val="18"/>
                <w:szCs w:val="18"/>
                <w:lang w:eastAsia="en-GB"/>
              </w:rPr>
            </w:pPr>
          </w:p>
        </w:tc>
      </w:tr>
      <w:tr w:rsidR="009F2AD8" w:rsidRPr="00A4007E" w:rsidDel="0087763C" w14:paraId="244C0331" w14:textId="77777777" w:rsidTr="00945340">
        <w:tc>
          <w:tcPr>
            <w:tcW w:w="1181" w:type="dxa"/>
            <w:vMerge/>
            <w:tcBorders>
              <w:left w:val="nil"/>
              <w:bottom w:val="single" w:sz="4" w:space="0" w:color="auto"/>
              <w:right w:val="nil"/>
            </w:tcBorders>
            <w:shd w:val="clear" w:color="auto" w:fill="auto"/>
          </w:tcPr>
          <w:p w14:paraId="5F2462E8"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1181" w:type="dxa"/>
            <w:tcBorders>
              <w:top w:val="nil"/>
              <w:left w:val="nil"/>
              <w:bottom w:val="single" w:sz="4" w:space="0" w:color="auto"/>
              <w:right w:val="nil"/>
            </w:tcBorders>
            <w:shd w:val="clear" w:color="auto" w:fill="auto"/>
          </w:tcPr>
          <w:p w14:paraId="11F34250" w14:textId="77777777" w:rsidR="009F2AD8" w:rsidRPr="00A4007E" w:rsidRDefault="009F2AD8" w:rsidP="00945340">
            <w:pPr>
              <w:suppressAutoHyphens w:val="0"/>
              <w:spacing w:before="40" w:after="80" w:line="220" w:lineRule="exact"/>
              <w:ind w:right="113"/>
              <w:rPr>
                <w:sz w:val="18"/>
                <w:szCs w:val="18"/>
              </w:rPr>
            </w:pPr>
            <w:r w:rsidRPr="00A4007E">
              <w:rPr>
                <w:sz w:val="18"/>
                <w:szCs w:val="18"/>
              </w:rPr>
              <w:t>Rural</w:t>
            </w:r>
          </w:p>
        </w:tc>
        <w:tc>
          <w:tcPr>
            <w:tcW w:w="2047" w:type="dxa"/>
            <w:tcBorders>
              <w:top w:val="nil"/>
              <w:left w:val="nil"/>
              <w:bottom w:val="single" w:sz="4" w:space="0" w:color="auto"/>
              <w:right w:val="nil"/>
            </w:tcBorders>
            <w:shd w:val="clear" w:color="auto" w:fill="auto"/>
          </w:tcPr>
          <w:p w14:paraId="3C43BD59"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0DC3C159"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4" w:space="0" w:color="auto"/>
              <w:right w:val="nil"/>
            </w:tcBorders>
            <w:shd w:val="clear" w:color="auto" w:fill="auto"/>
          </w:tcPr>
          <w:p w14:paraId="29DD27C9" w14:textId="77777777" w:rsidR="009F2AD8" w:rsidRPr="00A4007E" w:rsidDel="0087763C" w:rsidRDefault="009F2AD8" w:rsidP="00945340">
            <w:pPr>
              <w:suppressAutoHyphens w:val="0"/>
              <w:spacing w:before="40" w:after="80" w:line="220" w:lineRule="exact"/>
              <w:ind w:right="113"/>
              <w:rPr>
                <w:sz w:val="18"/>
                <w:szCs w:val="18"/>
                <w:lang w:eastAsia="en-GB"/>
              </w:rPr>
            </w:pPr>
          </w:p>
        </w:tc>
      </w:tr>
      <w:tr w:rsidR="009F2AD8" w:rsidRPr="00A4007E" w:rsidDel="0087763C" w14:paraId="665A0562" w14:textId="77777777" w:rsidTr="00945340">
        <w:tc>
          <w:tcPr>
            <w:tcW w:w="1181" w:type="dxa"/>
            <w:vMerge w:val="restart"/>
            <w:tcBorders>
              <w:top w:val="single" w:sz="4" w:space="0" w:color="auto"/>
              <w:left w:val="nil"/>
              <w:bottom w:val="single" w:sz="12" w:space="0" w:color="auto"/>
              <w:right w:val="nil"/>
            </w:tcBorders>
            <w:shd w:val="clear" w:color="auto" w:fill="auto"/>
          </w:tcPr>
          <w:p w14:paraId="132338FC" w14:textId="77777777" w:rsidR="009F2AD8" w:rsidRPr="00A4007E" w:rsidDel="0087763C" w:rsidRDefault="009F2AD8" w:rsidP="009F213B">
            <w:pPr>
              <w:suppressAutoHyphens w:val="0"/>
              <w:spacing w:before="80" w:after="80" w:line="220" w:lineRule="exact"/>
              <w:ind w:right="113"/>
              <w:rPr>
                <w:sz w:val="18"/>
                <w:szCs w:val="18"/>
                <w:lang w:eastAsia="en-GB"/>
              </w:rPr>
            </w:pPr>
            <w:r w:rsidRPr="00A4007E">
              <w:rPr>
                <w:sz w:val="18"/>
                <w:szCs w:val="18"/>
                <w:lang w:eastAsia="en-GB"/>
              </w:rPr>
              <w:t xml:space="preserve">Additional parameter 3: </w:t>
            </w:r>
          </w:p>
        </w:tc>
        <w:tc>
          <w:tcPr>
            <w:tcW w:w="1181" w:type="dxa"/>
            <w:tcBorders>
              <w:top w:val="single" w:sz="4" w:space="0" w:color="auto"/>
              <w:left w:val="nil"/>
              <w:bottom w:val="single" w:sz="4" w:space="0" w:color="auto"/>
              <w:right w:val="nil"/>
            </w:tcBorders>
            <w:shd w:val="clear" w:color="auto" w:fill="auto"/>
          </w:tcPr>
          <w:p w14:paraId="494DC847" w14:textId="77777777" w:rsidR="009F2AD8" w:rsidRPr="00A4007E" w:rsidRDefault="009F2AD8" w:rsidP="00945340">
            <w:pPr>
              <w:suppressAutoHyphens w:val="0"/>
              <w:spacing w:before="80" w:after="80" w:line="220" w:lineRule="exact"/>
              <w:ind w:left="284" w:right="113"/>
              <w:rPr>
                <w:b/>
                <w:sz w:val="18"/>
                <w:szCs w:val="18"/>
              </w:rPr>
            </w:pPr>
            <w:r w:rsidRPr="00A4007E">
              <w:rPr>
                <w:b/>
                <w:sz w:val="18"/>
                <w:szCs w:val="18"/>
              </w:rPr>
              <w:t>Total</w:t>
            </w:r>
          </w:p>
        </w:tc>
        <w:tc>
          <w:tcPr>
            <w:tcW w:w="2047" w:type="dxa"/>
            <w:tcBorders>
              <w:top w:val="single" w:sz="4" w:space="0" w:color="auto"/>
              <w:left w:val="nil"/>
              <w:bottom w:val="single" w:sz="4" w:space="0" w:color="auto"/>
              <w:right w:val="nil"/>
            </w:tcBorders>
            <w:shd w:val="clear" w:color="auto" w:fill="auto"/>
          </w:tcPr>
          <w:p w14:paraId="4809367E"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247C4C6D"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2048" w:type="dxa"/>
            <w:tcBorders>
              <w:top w:val="single" w:sz="4" w:space="0" w:color="auto"/>
              <w:left w:val="nil"/>
              <w:bottom w:val="single" w:sz="4" w:space="0" w:color="auto"/>
              <w:right w:val="nil"/>
            </w:tcBorders>
            <w:shd w:val="clear" w:color="auto" w:fill="auto"/>
          </w:tcPr>
          <w:p w14:paraId="4F8CC478" w14:textId="77777777" w:rsidR="009F2AD8" w:rsidRPr="00A4007E" w:rsidDel="0087763C" w:rsidRDefault="009F2AD8" w:rsidP="00945340">
            <w:pPr>
              <w:suppressAutoHyphens w:val="0"/>
              <w:spacing w:before="80" w:after="80" w:line="220" w:lineRule="exact"/>
              <w:ind w:right="113"/>
              <w:rPr>
                <w:sz w:val="18"/>
                <w:szCs w:val="18"/>
                <w:lang w:eastAsia="en-GB"/>
              </w:rPr>
            </w:pPr>
          </w:p>
        </w:tc>
      </w:tr>
      <w:tr w:rsidR="009F2AD8" w:rsidRPr="00A4007E" w:rsidDel="0087763C" w14:paraId="36957B9E" w14:textId="77777777" w:rsidTr="00945340">
        <w:tc>
          <w:tcPr>
            <w:tcW w:w="1181" w:type="dxa"/>
            <w:vMerge/>
            <w:tcBorders>
              <w:top w:val="single" w:sz="4" w:space="0" w:color="auto"/>
              <w:left w:val="nil"/>
              <w:bottom w:val="single" w:sz="12" w:space="0" w:color="auto"/>
              <w:right w:val="nil"/>
            </w:tcBorders>
            <w:shd w:val="clear" w:color="auto" w:fill="auto"/>
          </w:tcPr>
          <w:p w14:paraId="268D7FFB" w14:textId="77777777" w:rsidR="009F2AD8" w:rsidRPr="00A4007E" w:rsidRDefault="009F2AD8" w:rsidP="00945340">
            <w:pPr>
              <w:suppressAutoHyphens w:val="0"/>
              <w:spacing w:before="80" w:after="80" w:line="220" w:lineRule="exact"/>
              <w:ind w:right="113"/>
              <w:rPr>
                <w:sz w:val="18"/>
                <w:szCs w:val="18"/>
                <w:lang w:eastAsia="en-GB"/>
              </w:rPr>
            </w:pPr>
          </w:p>
        </w:tc>
        <w:tc>
          <w:tcPr>
            <w:tcW w:w="1181" w:type="dxa"/>
            <w:tcBorders>
              <w:top w:val="single" w:sz="4" w:space="0" w:color="auto"/>
              <w:left w:val="nil"/>
              <w:bottom w:val="nil"/>
              <w:right w:val="nil"/>
            </w:tcBorders>
            <w:shd w:val="clear" w:color="auto" w:fill="auto"/>
          </w:tcPr>
          <w:p w14:paraId="1D7391EF" w14:textId="77777777" w:rsidR="009F2AD8" w:rsidRPr="00A4007E" w:rsidRDefault="009F2AD8" w:rsidP="00945340">
            <w:pPr>
              <w:suppressAutoHyphens w:val="0"/>
              <w:spacing w:before="80" w:after="40" w:line="220" w:lineRule="exact"/>
              <w:ind w:right="113"/>
              <w:rPr>
                <w:sz w:val="18"/>
                <w:szCs w:val="18"/>
              </w:rPr>
            </w:pPr>
            <w:r w:rsidRPr="00A4007E">
              <w:rPr>
                <w:sz w:val="18"/>
                <w:szCs w:val="18"/>
              </w:rPr>
              <w:t>Urban</w:t>
            </w:r>
          </w:p>
        </w:tc>
        <w:tc>
          <w:tcPr>
            <w:tcW w:w="2047" w:type="dxa"/>
            <w:tcBorders>
              <w:top w:val="single" w:sz="4" w:space="0" w:color="auto"/>
              <w:left w:val="nil"/>
              <w:bottom w:val="nil"/>
              <w:right w:val="nil"/>
            </w:tcBorders>
            <w:shd w:val="clear" w:color="auto" w:fill="auto"/>
          </w:tcPr>
          <w:p w14:paraId="75B237D1"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51143D64" w14:textId="77777777" w:rsidR="009F2AD8" w:rsidRPr="00A4007E" w:rsidDel="0087763C" w:rsidRDefault="009F2AD8" w:rsidP="00945340">
            <w:pPr>
              <w:suppressAutoHyphens w:val="0"/>
              <w:spacing w:before="80" w:after="40" w:line="220" w:lineRule="exact"/>
              <w:ind w:right="113"/>
              <w:rPr>
                <w:sz w:val="18"/>
                <w:szCs w:val="18"/>
                <w:lang w:eastAsia="en-GB"/>
              </w:rPr>
            </w:pPr>
          </w:p>
        </w:tc>
        <w:tc>
          <w:tcPr>
            <w:tcW w:w="2048" w:type="dxa"/>
            <w:tcBorders>
              <w:top w:val="single" w:sz="4" w:space="0" w:color="auto"/>
              <w:left w:val="nil"/>
              <w:bottom w:val="nil"/>
              <w:right w:val="nil"/>
            </w:tcBorders>
            <w:shd w:val="clear" w:color="auto" w:fill="auto"/>
          </w:tcPr>
          <w:p w14:paraId="108417E6" w14:textId="77777777" w:rsidR="009F2AD8" w:rsidRPr="00A4007E" w:rsidDel="0087763C" w:rsidRDefault="009F2AD8" w:rsidP="00945340">
            <w:pPr>
              <w:suppressAutoHyphens w:val="0"/>
              <w:spacing w:before="80" w:after="40" w:line="220" w:lineRule="exact"/>
              <w:ind w:right="113"/>
              <w:rPr>
                <w:sz w:val="18"/>
                <w:szCs w:val="18"/>
                <w:lang w:eastAsia="en-GB"/>
              </w:rPr>
            </w:pPr>
          </w:p>
        </w:tc>
      </w:tr>
      <w:tr w:rsidR="009F2AD8" w:rsidRPr="00A4007E" w:rsidDel="0087763C" w14:paraId="2B37498F" w14:textId="77777777" w:rsidTr="00945340">
        <w:trPr>
          <w:trHeight w:val="201"/>
        </w:trPr>
        <w:tc>
          <w:tcPr>
            <w:tcW w:w="1181" w:type="dxa"/>
            <w:vMerge/>
            <w:tcBorders>
              <w:top w:val="single" w:sz="4" w:space="0" w:color="auto"/>
              <w:left w:val="nil"/>
              <w:bottom w:val="single" w:sz="12" w:space="0" w:color="auto"/>
              <w:right w:val="nil"/>
            </w:tcBorders>
            <w:shd w:val="clear" w:color="auto" w:fill="auto"/>
            <w:vAlign w:val="bottom"/>
          </w:tcPr>
          <w:p w14:paraId="1FB4248F" w14:textId="77777777" w:rsidR="009F2AD8" w:rsidRPr="00A4007E" w:rsidDel="0087763C" w:rsidRDefault="009F2AD8" w:rsidP="00945340">
            <w:pPr>
              <w:suppressAutoHyphens w:val="0"/>
              <w:spacing w:before="80" w:after="80" w:line="220" w:lineRule="exact"/>
              <w:ind w:right="113"/>
              <w:rPr>
                <w:sz w:val="18"/>
                <w:szCs w:val="18"/>
                <w:lang w:eastAsia="en-GB"/>
              </w:rPr>
            </w:pPr>
          </w:p>
        </w:tc>
        <w:tc>
          <w:tcPr>
            <w:tcW w:w="1181" w:type="dxa"/>
            <w:tcBorders>
              <w:top w:val="nil"/>
              <w:left w:val="nil"/>
              <w:bottom w:val="single" w:sz="12" w:space="0" w:color="auto"/>
              <w:right w:val="nil"/>
            </w:tcBorders>
            <w:shd w:val="clear" w:color="auto" w:fill="auto"/>
            <w:vAlign w:val="bottom"/>
          </w:tcPr>
          <w:p w14:paraId="5CEB325A" w14:textId="77777777" w:rsidR="009F2AD8" w:rsidRPr="00A4007E" w:rsidRDefault="009F2AD8" w:rsidP="00945340">
            <w:pPr>
              <w:suppressAutoHyphens w:val="0"/>
              <w:spacing w:before="40" w:after="80" w:line="220" w:lineRule="exact"/>
              <w:ind w:right="113"/>
              <w:rPr>
                <w:sz w:val="18"/>
                <w:szCs w:val="18"/>
              </w:rPr>
            </w:pPr>
            <w:r w:rsidRPr="00A4007E">
              <w:rPr>
                <w:sz w:val="18"/>
                <w:szCs w:val="18"/>
              </w:rPr>
              <w:t>Rural</w:t>
            </w:r>
          </w:p>
        </w:tc>
        <w:tc>
          <w:tcPr>
            <w:tcW w:w="2047" w:type="dxa"/>
            <w:tcBorders>
              <w:top w:val="nil"/>
              <w:left w:val="nil"/>
              <w:bottom w:val="single" w:sz="12" w:space="0" w:color="auto"/>
              <w:right w:val="nil"/>
            </w:tcBorders>
            <w:shd w:val="clear" w:color="auto" w:fill="auto"/>
          </w:tcPr>
          <w:p w14:paraId="45F78D92"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12" w:space="0" w:color="auto"/>
              <w:right w:val="nil"/>
            </w:tcBorders>
            <w:shd w:val="clear" w:color="auto" w:fill="auto"/>
          </w:tcPr>
          <w:p w14:paraId="44FF02F0" w14:textId="77777777" w:rsidR="009F2AD8" w:rsidRPr="00A4007E" w:rsidDel="0087763C" w:rsidRDefault="009F2AD8" w:rsidP="00945340">
            <w:pPr>
              <w:suppressAutoHyphens w:val="0"/>
              <w:spacing w:before="40" w:after="80" w:line="220" w:lineRule="exact"/>
              <w:ind w:right="113"/>
              <w:rPr>
                <w:sz w:val="18"/>
                <w:szCs w:val="18"/>
                <w:lang w:eastAsia="en-GB"/>
              </w:rPr>
            </w:pPr>
          </w:p>
        </w:tc>
        <w:tc>
          <w:tcPr>
            <w:tcW w:w="2048" w:type="dxa"/>
            <w:tcBorders>
              <w:top w:val="nil"/>
              <w:left w:val="nil"/>
              <w:bottom w:val="single" w:sz="12" w:space="0" w:color="auto"/>
              <w:right w:val="nil"/>
            </w:tcBorders>
            <w:shd w:val="clear" w:color="auto" w:fill="auto"/>
          </w:tcPr>
          <w:p w14:paraId="0620966B" w14:textId="77777777" w:rsidR="009F2AD8" w:rsidRPr="00A4007E" w:rsidDel="0087763C" w:rsidRDefault="009F2AD8" w:rsidP="00945340">
            <w:pPr>
              <w:suppressAutoHyphens w:val="0"/>
              <w:spacing w:before="40" w:after="80" w:line="220" w:lineRule="exact"/>
              <w:ind w:right="113"/>
              <w:rPr>
                <w:sz w:val="18"/>
                <w:szCs w:val="18"/>
                <w:lang w:eastAsia="en-GB"/>
              </w:rPr>
            </w:pPr>
          </w:p>
        </w:tc>
      </w:tr>
    </w:tbl>
    <w:p w14:paraId="030DBFC1" w14:textId="66B232F3" w:rsidR="009F2AD8" w:rsidRDefault="009F2AD8" w:rsidP="009F2AD8">
      <w:pPr>
        <w:pStyle w:val="H23G"/>
      </w:pPr>
      <w:r w:rsidRPr="00A4007E">
        <w:tab/>
        <w:t>3.</w:t>
      </w:r>
      <w:r w:rsidRPr="00A4007E">
        <w:tab/>
        <w:t>Chemical quality</w:t>
      </w:r>
    </w:p>
    <w:p w14:paraId="5D598D49" w14:textId="77777777" w:rsidR="00637035" w:rsidRPr="00637035" w:rsidRDefault="00637035" w:rsidP="00637035"/>
    <w:p w14:paraId="4182098F" w14:textId="77777777" w:rsidR="009F2AD8" w:rsidRPr="00A4007E" w:rsidRDefault="009F2AD8" w:rsidP="009F2AD8">
      <w:pPr>
        <w:pStyle w:val="SingleTxtG"/>
      </w:pPr>
      <w:r w:rsidRPr="00A4007E">
        <w:t>5.</w:t>
      </w:r>
      <w:r w:rsidRPr="00A4007E">
        <w:tab/>
        <w:t>Please report on the percentage of samples that fail to meet the national standard for chemical water quality with regard to the following parameters:</w:t>
      </w:r>
    </w:p>
    <w:p w14:paraId="34B58081" w14:textId="77777777" w:rsidR="009F2AD8" w:rsidRPr="00A4007E" w:rsidRDefault="009F2AD8" w:rsidP="009F2AD8">
      <w:pPr>
        <w:pStyle w:val="SingleTxtG"/>
        <w:ind w:left="2259" w:hanging="570"/>
      </w:pPr>
      <w:r w:rsidRPr="00A4007E">
        <w:t>(a)</w:t>
      </w:r>
      <w:r w:rsidRPr="00A4007E">
        <w:tab/>
        <w:t>Arsenic;</w:t>
      </w:r>
    </w:p>
    <w:p w14:paraId="320F9F45" w14:textId="77777777" w:rsidR="009F2AD8" w:rsidRPr="00A4007E" w:rsidRDefault="009F2AD8" w:rsidP="009F2AD8">
      <w:pPr>
        <w:pStyle w:val="SingleTxtG"/>
        <w:ind w:left="2259" w:hanging="570"/>
      </w:pPr>
      <w:r w:rsidRPr="00A4007E">
        <w:t>(b)</w:t>
      </w:r>
      <w:r w:rsidRPr="00A4007E">
        <w:tab/>
        <w:t>Fluoride;</w:t>
      </w:r>
    </w:p>
    <w:p w14:paraId="1C5DDBB5" w14:textId="77777777" w:rsidR="009F2AD8" w:rsidRPr="00A4007E" w:rsidRDefault="009F2AD8" w:rsidP="009F2AD8">
      <w:pPr>
        <w:pStyle w:val="SingleTxtG"/>
        <w:ind w:left="2259" w:hanging="570"/>
      </w:pPr>
      <w:r w:rsidRPr="00A4007E">
        <w:t>(c)</w:t>
      </w:r>
      <w:r w:rsidRPr="00A4007E">
        <w:tab/>
        <w:t>Lead</w:t>
      </w:r>
    </w:p>
    <w:p w14:paraId="57C266B9" w14:textId="77777777" w:rsidR="009F2AD8" w:rsidRPr="00A4007E" w:rsidRDefault="009F2AD8" w:rsidP="009F2AD8">
      <w:pPr>
        <w:pStyle w:val="SingleTxtG"/>
        <w:ind w:left="2259" w:hanging="570"/>
      </w:pPr>
      <w:r w:rsidRPr="00A4007E">
        <w:t>(d)</w:t>
      </w:r>
      <w:r w:rsidRPr="00A4007E">
        <w:tab/>
        <w:t>Nitrate.</w:t>
      </w:r>
    </w:p>
    <w:p w14:paraId="57EBBB58" w14:textId="77777777" w:rsidR="009F2AD8" w:rsidRPr="00A4007E" w:rsidDel="000201AC" w:rsidRDefault="009F2AD8" w:rsidP="009F2AD8">
      <w:pPr>
        <w:pStyle w:val="SingleTxtG"/>
      </w:pPr>
      <w:r w:rsidRPr="00A4007E">
        <w:t>6.</w:t>
      </w:r>
      <w:r w:rsidRPr="00A4007E">
        <w:tab/>
      </w:r>
      <w:r w:rsidRPr="00A4007E" w:rsidDel="000201AC">
        <w:t>P</w:t>
      </w:r>
      <w:r w:rsidRPr="00A4007E">
        <w:t xml:space="preserve">lease also </w:t>
      </w:r>
      <w:r w:rsidRPr="00A4007E" w:rsidDel="000201AC">
        <w:t xml:space="preserve">identify up to </w:t>
      </w:r>
      <w:r w:rsidRPr="00A4007E">
        <w:t>three</w:t>
      </w:r>
      <w:r w:rsidRPr="00A4007E" w:rsidDel="000201AC">
        <w:t xml:space="preserve"> additional chemical parameters that are of </w:t>
      </w:r>
      <w:r w:rsidRPr="00A4007E">
        <w:t xml:space="preserve">priority in the </w:t>
      </w:r>
      <w:r w:rsidRPr="00A4007E" w:rsidDel="000201AC">
        <w:t xml:space="preserve">national or local </w:t>
      </w:r>
      <w:r w:rsidRPr="00A4007E">
        <w:t>context</w:t>
      </w:r>
      <w:r w:rsidRPr="00A4007E" w:rsidDel="000201AC">
        <w:t>.</w:t>
      </w:r>
    </w:p>
    <w:p w14:paraId="097F0DA4" w14:textId="77777777" w:rsidR="009F2AD8" w:rsidRPr="00A4007E" w:rsidRDefault="009F2AD8" w:rsidP="009F2AD8">
      <w:pPr>
        <w:pStyle w:val="SingleTxtG"/>
        <w:rPr>
          <w:i/>
        </w:rPr>
      </w:pPr>
      <w:r w:rsidRPr="00A4007E">
        <w:rPr>
          <w:i/>
        </w:rPr>
        <w:t xml:space="preserve">If possible, please provide segregated data for urban and rural areas in the table below. If this is not possible, please consider reporting by alternative categories available in your country, for example by “non-centralized versus centralized” sanitation systems or by population number-based categories. If you do so, please indicate the reported categories by renaming the rows in the column “area/category” in the table below accordingly. </w:t>
      </w:r>
    </w:p>
    <w:p w14:paraId="6A3B0AEB" w14:textId="77777777" w:rsidR="009F2AD8" w:rsidRPr="00A4007E" w:rsidRDefault="009F2AD8" w:rsidP="009F2AD8">
      <w:pPr>
        <w:pStyle w:val="SingleTxtG"/>
        <w:rPr>
          <w:i/>
        </w:rPr>
      </w:pPr>
      <w:r w:rsidRPr="00A4007E">
        <w:rPr>
          <w:i/>
        </w:rPr>
        <w:t>If data can be reported neither for urban and rural areas nor for alternative categories, please report total (national) values only.</w:t>
      </w:r>
    </w:p>
    <w:p w14:paraId="761EB801" w14:textId="1845F87B" w:rsidR="009F2AD8" w:rsidRDefault="009F2AD8" w:rsidP="009F2AD8">
      <w:pPr>
        <w:pStyle w:val="SingleTxtG"/>
        <w:spacing w:after="240"/>
        <w:rPr>
          <w:i/>
        </w:rPr>
      </w:pPr>
      <w:r w:rsidRPr="00A4007E">
        <w:rPr>
          <w:i/>
        </w:rPr>
        <w:t>Please comment on the trends or provide any other important information supporting interpretation of the data.</w:t>
      </w:r>
    </w:p>
    <w:p w14:paraId="0977AD95" w14:textId="1284ABE5" w:rsidR="00C9350C" w:rsidRPr="00CD6A1D" w:rsidRDefault="00C9350C" w:rsidP="00C9350C">
      <w:pPr>
        <w:pStyle w:val="SingleTxtG"/>
      </w:pPr>
      <w:r w:rsidRPr="00CD6A1D">
        <w:t>The natural occurrence of fluorides in Estonian drinking water from ground water is fairly high</w:t>
      </w:r>
      <w:r w:rsidR="008A4957" w:rsidRPr="00CD6A1D">
        <w:t>.</w:t>
      </w:r>
      <w:r w:rsidRPr="00CD6A1D">
        <w:t xml:space="preserve"> </w:t>
      </w:r>
      <w:proofErr w:type="spellStart"/>
      <w:r w:rsidR="009B01AB" w:rsidRPr="00CD6A1D">
        <w:t>Estinia</w:t>
      </w:r>
      <w:proofErr w:type="spellEnd"/>
      <w:r w:rsidR="009B01AB" w:rsidRPr="00CD6A1D">
        <w:t xml:space="preserve"> has</w:t>
      </w:r>
      <w:r w:rsidRPr="00CD6A1D">
        <w:t xml:space="preserve"> some problems with fluoride levels exceeding the limit value 1,5 mg/l (transposed to national legislation from the drinking water directive </w:t>
      </w:r>
      <w:r w:rsidR="00A84223" w:rsidRPr="00CD6A1D">
        <w:t>2020/2184/EU</w:t>
      </w:r>
      <w:r w:rsidRPr="00CD6A1D">
        <w:t xml:space="preserve">) in drinking water in western part of the country. In these cases, necessary measures are applied (recommendations for public etc) and levels of </w:t>
      </w:r>
      <w:proofErr w:type="spellStart"/>
      <w:r w:rsidRPr="00CD6A1D">
        <w:t>flourides</w:t>
      </w:r>
      <w:proofErr w:type="spellEnd"/>
      <w:r w:rsidRPr="00CD6A1D">
        <w:t xml:space="preserve"> in drinking water are decreased (water purification with mainly reverse osmosis).</w:t>
      </w:r>
    </w:p>
    <w:p w14:paraId="4F4AD5F7" w14:textId="431CE7F0" w:rsidR="00C9350C" w:rsidRPr="00CD6A1D" w:rsidRDefault="00C9350C" w:rsidP="00C9350C">
      <w:pPr>
        <w:pStyle w:val="SingleTxtG"/>
      </w:pPr>
      <w:r w:rsidRPr="00CD6A1D">
        <w:t xml:space="preserve">Natural occurrence of arsenic in Estonia drinking water usually does not exceed WHO </w:t>
      </w:r>
      <w:proofErr w:type="spellStart"/>
      <w:r w:rsidRPr="00CD6A1D">
        <w:t>guidline</w:t>
      </w:r>
      <w:proofErr w:type="spellEnd"/>
      <w:r w:rsidRPr="00CD6A1D">
        <w:t xml:space="preserve"> and drinking water directive limit values (10µg/l), but during monitoring was once found local geological presence.</w:t>
      </w:r>
    </w:p>
    <w:p w14:paraId="04FF3E59" w14:textId="6A38B628" w:rsidR="00C9350C" w:rsidRPr="00CD6A1D" w:rsidRDefault="00C9350C" w:rsidP="00C9350C">
      <w:pPr>
        <w:pStyle w:val="SingleTxtG"/>
      </w:pPr>
      <w:r w:rsidRPr="00CD6A1D">
        <w:lastRenderedPageBreak/>
        <w:t xml:space="preserve">Natural occurrence of lead in Estonian ground water is also not exceeding WHO values. There are still some problems with old lead pipes, that take time to replace. </w:t>
      </w:r>
    </w:p>
    <w:p w14:paraId="1CB11638" w14:textId="50AE1538" w:rsidR="00BB62E6" w:rsidRPr="00CD6A1D" w:rsidRDefault="00BB62E6" w:rsidP="00C9350C">
      <w:pPr>
        <w:pStyle w:val="SingleTxtG"/>
      </w:pPr>
    </w:p>
    <w:p w14:paraId="4170EBFF" w14:textId="056B403D" w:rsidR="00BB62E6" w:rsidRPr="00CD6A1D" w:rsidRDefault="00BB62E6" w:rsidP="00C9350C">
      <w:pPr>
        <w:pStyle w:val="SingleTxtG"/>
      </w:pPr>
      <w:r w:rsidRPr="00CD6A1D">
        <w:t>In Estonia, drinking water quality and consumer number information is collected on a public drinking water supply system basis. However, no distinction is made between urban and rural areas when it comes to these systems, as many public drinking water supply systems are located across administrative boundaries in both urban and rural areas.</w:t>
      </w:r>
    </w:p>
    <w:p w14:paraId="4F5A355D" w14:textId="721645B6" w:rsidR="00C9350C" w:rsidRPr="00CD6A1D" w:rsidRDefault="00EA4FC6" w:rsidP="00833794">
      <w:pPr>
        <w:pStyle w:val="SingleTxtG"/>
      </w:pPr>
      <w:r w:rsidRPr="00CD6A1D">
        <w:t xml:space="preserve">In the below table we have given the numbers on </w:t>
      </w:r>
      <w:r w:rsidR="001976F9" w:rsidRPr="00CD6A1D">
        <w:t>centralised</w:t>
      </w:r>
      <w:r w:rsidRPr="00CD6A1D">
        <w:t xml:space="preserve"> </w:t>
      </w:r>
      <w:r w:rsidR="00833794" w:rsidRPr="00CD6A1D">
        <w:t xml:space="preserve">water </w:t>
      </w:r>
      <w:r w:rsidRPr="00CD6A1D">
        <w:t>data.</w:t>
      </w:r>
      <w:r w:rsidR="00833794" w:rsidRPr="00CD6A1D">
        <w:t xml:space="preserve"> </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176"/>
        <w:gridCol w:w="1176"/>
        <w:gridCol w:w="2058"/>
        <w:gridCol w:w="2057"/>
        <w:gridCol w:w="2038"/>
      </w:tblGrid>
      <w:tr w:rsidR="00CD6A1D" w:rsidRPr="00CD6A1D" w14:paraId="1BEE2125" w14:textId="77777777" w:rsidTr="00945340">
        <w:trPr>
          <w:tblHeader/>
        </w:trPr>
        <w:tc>
          <w:tcPr>
            <w:tcW w:w="1176" w:type="dxa"/>
            <w:tcBorders>
              <w:top w:val="single" w:sz="4" w:space="0" w:color="auto"/>
              <w:left w:val="nil"/>
              <w:bottom w:val="single" w:sz="12" w:space="0" w:color="auto"/>
              <w:right w:val="nil"/>
            </w:tcBorders>
            <w:shd w:val="clear" w:color="auto" w:fill="auto"/>
            <w:vAlign w:val="bottom"/>
          </w:tcPr>
          <w:p w14:paraId="1385E804" w14:textId="77777777" w:rsidR="009F2AD8" w:rsidRPr="00CD6A1D" w:rsidRDefault="009F2AD8" w:rsidP="00945340">
            <w:pPr>
              <w:suppressAutoHyphens w:val="0"/>
              <w:spacing w:before="80" w:after="80" w:line="200" w:lineRule="exact"/>
              <w:ind w:right="113"/>
              <w:rPr>
                <w:i/>
                <w:sz w:val="16"/>
                <w:szCs w:val="16"/>
                <w:lang w:eastAsia="en-GB"/>
              </w:rPr>
            </w:pPr>
            <w:r w:rsidRPr="00CD6A1D">
              <w:rPr>
                <w:i/>
                <w:sz w:val="16"/>
                <w:szCs w:val="16"/>
                <w:lang w:eastAsia="en-GB"/>
              </w:rPr>
              <w:t>Parameter</w:t>
            </w:r>
          </w:p>
        </w:tc>
        <w:tc>
          <w:tcPr>
            <w:tcW w:w="1176" w:type="dxa"/>
            <w:tcBorders>
              <w:top w:val="single" w:sz="4" w:space="0" w:color="auto"/>
              <w:left w:val="nil"/>
              <w:bottom w:val="single" w:sz="12" w:space="0" w:color="auto"/>
              <w:right w:val="nil"/>
            </w:tcBorders>
            <w:shd w:val="clear" w:color="auto" w:fill="auto"/>
            <w:vAlign w:val="bottom"/>
          </w:tcPr>
          <w:p w14:paraId="1322996D" w14:textId="77777777" w:rsidR="009F2AD8" w:rsidRPr="00CD6A1D" w:rsidRDefault="009F2AD8" w:rsidP="00945340">
            <w:pPr>
              <w:suppressAutoHyphens w:val="0"/>
              <w:spacing w:before="80" w:after="80" w:line="200" w:lineRule="exact"/>
              <w:ind w:right="113"/>
              <w:rPr>
                <w:i/>
                <w:sz w:val="16"/>
                <w:szCs w:val="16"/>
                <w:lang w:eastAsia="en-GB"/>
              </w:rPr>
            </w:pPr>
            <w:r w:rsidRPr="00CD6A1D">
              <w:rPr>
                <w:i/>
                <w:sz w:val="16"/>
                <w:szCs w:val="16"/>
                <w:lang w:eastAsia="en-GB"/>
              </w:rPr>
              <w:t>Area/category</w:t>
            </w:r>
          </w:p>
        </w:tc>
        <w:tc>
          <w:tcPr>
            <w:tcW w:w="2058" w:type="dxa"/>
            <w:tcBorders>
              <w:top w:val="single" w:sz="4" w:space="0" w:color="auto"/>
              <w:left w:val="nil"/>
              <w:bottom w:val="single" w:sz="12" w:space="0" w:color="auto"/>
            </w:tcBorders>
            <w:shd w:val="clear" w:color="auto" w:fill="auto"/>
            <w:vAlign w:val="bottom"/>
          </w:tcPr>
          <w:p w14:paraId="3164B860" w14:textId="202273E7" w:rsidR="009F2AD8" w:rsidRPr="00CD6A1D" w:rsidRDefault="009F2AD8" w:rsidP="000C0866">
            <w:pPr>
              <w:pStyle w:val="Default"/>
              <w:spacing w:before="80" w:after="80" w:line="200" w:lineRule="exact"/>
              <w:ind w:right="113"/>
              <w:rPr>
                <w:i/>
                <w:color w:val="auto"/>
                <w:sz w:val="16"/>
                <w:szCs w:val="16"/>
                <w:highlight w:val="yellow"/>
              </w:rPr>
            </w:pPr>
            <w:r w:rsidRPr="00CD6A1D">
              <w:rPr>
                <w:i/>
                <w:color w:val="auto"/>
                <w:sz w:val="16"/>
                <w:szCs w:val="16"/>
              </w:rPr>
              <w:t>Baseline value</w:t>
            </w:r>
            <w:r w:rsidRPr="00CD6A1D">
              <w:rPr>
                <w:i/>
                <w:color w:val="auto"/>
                <w:sz w:val="16"/>
                <w:szCs w:val="16"/>
              </w:rPr>
              <w:br/>
            </w:r>
            <w:r w:rsidR="000C0866" w:rsidRPr="00CD6A1D">
              <w:rPr>
                <w:i/>
                <w:color w:val="auto"/>
                <w:sz w:val="16"/>
                <w:szCs w:val="16"/>
              </w:rPr>
              <w:t>(2009</w:t>
            </w:r>
            <w:r w:rsidRPr="00CD6A1D">
              <w:rPr>
                <w:i/>
                <w:color w:val="auto"/>
                <w:sz w:val="16"/>
                <w:szCs w:val="16"/>
              </w:rPr>
              <w:t>)</w:t>
            </w:r>
          </w:p>
        </w:tc>
        <w:tc>
          <w:tcPr>
            <w:tcW w:w="2057" w:type="dxa"/>
            <w:tcBorders>
              <w:top w:val="single" w:sz="4" w:space="0" w:color="auto"/>
              <w:bottom w:val="single" w:sz="12" w:space="0" w:color="auto"/>
            </w:tcBorders>
            <w:shd w:val="clear" w:color="auto" w:fill="auto"/>
            <w:vAlign w:val="bottom"/>
          </w:tcPr>
          <w:p w14:paraId="0002032F" w14:textId="6C06946B" w:rsidR="009F2AD8" w:rsidRPr="00CD6A1D" w:rsidRDefault="009F2AD8" w:rsidP="000C0866">
            <w:pPr>
              <w:pStyle w:val="Default"/>
              <w:spacing w:before="80" w:after="80" w:line="200" w:lineRule="exact"/>
              <w:ind w:right="113"/>
              <w:rPr>
                <w:i/>
                <w:color w:val="auto"/>
                <w:sz w:val="16"/>
                <w:szCs w:val="16"/>
                <w:highlight w:val="yellow"/>
              </w:rPr>
            </w:pPr>
            <w:r w:rsidRPr="00CD6A1D">
              <w:rPr>
                <w:i/>
                <w:color w:val="auto"/>
                <w:sz w:val="16"/>
                <w:szCs w:val="16"/>
              </w:rPr>
              <w:t>Value reported in the previous reporting cycle</w:t>
            </w:r>
            <w:r w:rsidRPr="00CD6A1D">
              <w:rPr>
                <w:i/>
                <w:color w:val="auto"/>
                <w:sz w:val="16"/>
                <w:szCs w:val="16"/>
              </w:rPr>
              <w:br/>
              <w:t>(</w:t>
            </w:r>
            <w:r w:rsidR="000C0866" w:rsidRPr="00CD6A1D">
              <w:rPr>
                <w:i/>
                <w:color w:val="auto"/>
                <w:sz w:val="16"/>
                <w:szCs w:val="16"/>
              </w:rPr>
              <w:t>20</w:t>
            </w:r>
            <w:r w:rsidR="00927935" w:rsidRPr="00CD6A1D">
              <w:rPr>
                <w:i/>
                <w:color w:val="auto"/>
                <w:sz w:val="16"/>
                <w:szCs w:val="16"/>
              </w:rPr>
              <w:t>21</w:t>
            </w:r>
            <w:r w:rsidRPr="00CD6A1D">
              <w:rPr>
                <w:i/>
                <w:color w:val="auto"/>
                <w:sz w:val="16"/>
                <w:szCs w:val="16"/>
              </w:rPr>
              <w:t>)</w:t>
            </w:r>
          </w:p>
        </w:tc>
        <w:tc>
          <w:tcPr>
            <w:tcW w:w="2038" w:type="dxa"/>
            <w:tcBorders>
              <w:top w:val="single" w:sz="4" w:space="0" w:color="auto"/>
              <w:bottom w:val="single" w:sz="12" w:space="0" w:color="auto"/>
              <w:right w:val="nil"/>
            </w:tcBorders>
            <w:shd w:val="clear" w:color="auto" w:fill="auto"/>
            <w:vAlign w:val="bottom"/>
          </w:tcPr>
          <w:p w14:paraId="6840E06A" w14:textId="5CBEFF4E" w:rsidR="009F2AD8" w:rsidRPr="00CD6A1D" w:rsidRDefault="009F2AD8" w:rsidP="00E11757">
            <w:pPr>
              <w:pStyle w:val="Default"/>
              <w:spacing w:before="80" w:after="80" w:line="200" w:lineRule="exact"/>
              <w:ind w:right="113"/>
              <w:rPr>
                <w:i/>
                <w:color w:val="auto"/>
                <w:sz w:val="16"/>
                <w:szCs w:val="16"/>
              </w:rPr>
            </w:pPr>
            <w:r w:rsidRPr="00CD6A1D">
              <w:rPr>
                <w:i/>
                <w:color w:val="auto"/>
                <w:sz w:val="16"/>
                <w:szCs w:val="16"/>
              </w:rPr>
              <w:t>Current value</w:t>
            </w:r>
            <w:r w:rsidRPr="00CD6A1D">
              <w:rPr>
                <w:i/>
                <w:color w:val="auto"/>
                <w:sz w:val="16"/>
                <w:szCs w:val="16"/>
              </w:rPr>
              <w:br/>
              <w:t>(</w:t>
            </w:r>
            <w:r w:rsidR="00E11757" w:rsidRPr="00CD6A1D">
              <w:rPr>
                <w:i/>
                <w:color w:val="auto"/>
                <w:sz w:val="16"/>
                <w:szCs w:val="16"/>
              </w:rPr>
              <w:t>202</w:t>
            </w:r>
            <w:r w:rsidR="00927935" w:rsidRPr="00CD6A1D">
              <w:rPr>
                <w:i/>
                <w:color w:val="auto"/>
                <w:sz w:val="16"/>
                <w:szCs w:val="16"/>
              </w:rPr>
              <w:t>4</w:t>
            </w:r>
            <w:r w:rsidRPr="00CD6A1D">
              <w:rPr>
                <w:i/>
                <w:color w:val="auto"/>
                <w:sz w:val="16"/>
                <w:szCs w:val="16"/>
              </w:rPr>
              <w:t>)</w:t>
            </w:r>
          </w:p>
        </w:tc>
      </w:tr>
      <w:tr w:rsidR="00CD6A1D" w:rsidRPr="00CD6A1D" w14:paraId="1A6F8084" w14:textId="77777777" w:rsidTr="00945340">
        <w:trPr>
          <w:trHeight w:hRule="exact" w:val="113"/>
          <w:tblHeader/>
        </w:trPr>
        <w:tc>
          <w:tcPr>
            <w:tcW w:w="1176" w:type="dxa"/>
            <w:tcBorders>
              <w:top w:val="single" w:sz="12" w:space="0" w:color="auto"/>
              <w:left w:val="nil"/>
              <w:bottom w:val="nil"/>
              <w:right w:val="nil"/>
            </w:tcBorders>
            <w:shd w:val="clear" w:color="auto" w:fill="auto"/>
            <w:vAlign w:val="bottom"/>
          </w:tcPr>
          <w:p w14:paraId="197A5997" w14:textId="77777777" w:rsidR="009F2AD8" w:rsidRPr="00CD6A1D" w:rsidRDefault="009F2AD8" w:rsidP="00945340">
            <w:pPr>
              <w:suppressAutoHyphens w:val="0"/>
              <w:spacing w:before="80" w:after="80" w:line="200" w:lineRule="exact"/>
              <w:ind w:right="113"/>
              <w:rPr>
                <w:i/>
                <w:sz w:val="16"/>
                <w:szCs w:val="16"/>
                <w:lang w:eastAsia="en-GB"/>
              </w:rPr>
            </w:pPr>
          </w:p>
        </w:tc>
        <w:tc>
          <w:tcPr>
            <w:tcW w:w="1176" w:type="dxa"/>
            <w:tcBorders>
              <w:top w:val="single" w:sz="12" w:space="0" w:color="auto"/>
              <w:left w:val="nil"/>
              <w:bottom w:val="nil"/>
              <w:right w:val="nil"/>
            </w:tcBorders>
            <w:shd w:val="clear" w:color="auto" w:fill="auto"/>
            <w:vAlign w:val="bottom"/>
          </w:tcPr>
          <w:p w14:paraId="05CBC4D5" w14:textId="77777777" w:rsidR="009F2AD8" w:rsidRPr="00CD6A1D" w:rsidRDefault="009F2AD8" w:rsidP="00945340">
            <w:pPr>
              <w:suppressAutoHyphens w:val="0"/>
              <w:spacing w:before="80" w:after="80" w:line="200" w:lineRule="exact"/>
              <w:ind w:right="113"/>
              <w:rPr>
                <w:i/>
                <w:sz w:val="16"/>
                <w:szCs w:val="16"/>
                <w:lang w:eastAsia="en-GB"/>
              </w:rPr>
            </w:pPr>
          </w:p>
        </w:tc>
        <w:tc>
          <w:tcPr>
            <w:tcW w:w="2058" w:type="dxa"/>
            <w:tcBorders>
              <w:top w:val="single" w:sz="12" w:space="0" w:color="auto"/>
              <w:left w:val="nil"/>
              <w:bottom w:val="nil"/>
            </w:tcBorders>
            <w:shd w:val="clear" w:color="auto" w:fill="auto"/>
            <w:vAlign w:val="bottom"/>
          </w:tcPr>
          <w:p w14:paraId="754AE416" w14:textId="77777777" w:rsidR="009F2AD8" w:rsidRPr="00CD6A1D" w:rsidRDefault="009F2AD8" w:rsidP="00945340">
            <w:pPr>
              <w:pStyle w:val="Default"/>
              <w:spacing w:before="80" w:after="80" w:line="200" w:lineRule="exact"/>
              <w:ind w:right="113"/>
              <w:rPr>
                <w:i/>
                <w:color w:val="auto"/>
                <w:sz w:val="16"/>
                <w:szCs w:val="16"/>
              </w:rPr>
            </w:pPr>
          </w:p>
        </w:tc>
        <w:tc>
          <w:tcPr>
            <w:tcW w:w="2057" w:type="dxa"/>
            <w:tcBorders>
              <w:top w:val="single" w:sz="12" w:space="0" w:color="auto"/>
              <w:bottom w:val="nil"/>
            </w:tcBorders>
            <w:shd w:val="clear" w:color="auto" w:fill="auto"/>
            <w:vAlign w:val="bottom"/>
          </w:tcPr>
          <w:p w14:paraId="551D0F7C" w14:textId="77777777" w:rsidR="009F2AD8" w:rsidRPr="00CD6A1D" w:rsidRDefault="009F2AD8" w:rsidP="00945340">
            <w:pPr>
              <w:pStyle w:val="Default"/>
              <w:spacing w:before="80" w:after="80" w:line="200" w:lineRule="exact"/>
              <w:ind w:right="113"/>
              <w:rPr>
                <w:i/>
                <w:color w:val="auto"/>
                <w:sz w:val="16"/>
                <w:szCs w:val="16"/>
              </w:rPr>
            </w:pPr>
          </w:p>
        </w:tc>
        <w:tc>
          <w:tcPr>
            <w:tcW w:w="2038" w:type="dxa"/>
            <w:tcBorders>
              <w:top w:val="single" w:sz="12" w:space="0" w:color="auto"/>
              <w:bottom w:val="nil"/>
              <w:right w:val="nil"/>
            </w:tcBorders>
            <w:shd w:val="clear" w:color="auto" w:fill="auto"/>
            <w:vAlign w:val="bottom"/>
          </w:tcPr>
          <w:p w14:paraId="56E7ECAD" w14:textId="77777777" w:rsidR="009F2AD8" w:rsidRPr="00CD6A1D" w:rsidRDefault="009F2AD8" w:rsidP="00945340">
            <w:pPr>
              <w:pStyle w:val="Default"/>
              <w:spacing w:before="80" w:after="80" w:line="200" w:lineRule="exact"/>
              <w:ind w:right="113"/>
              <w:rPr>
                <w:i/>
                <w:color w:val="auto"/>
                <w:sz w:val="16"/>
                <w:szCs w:val="16"/>
              </w:rPr>
            </w:pPr>
          </w:p>
        </w:tc>
      </w:tr>
      <w:tr w:rsidR="00CD6A1D" w:rsidRPr="00CD6A1D" w14:paraId="0EFC06F5" w14:textId="77777777" w:rsidTr="00927935">
        <w:trPr>
          <w:trHeight w:val="68"/>
        </w:trPr>
        <w:tc>
          <w:tcPr>
            <w:tcW w:w="1176" w:type="dxa"/>
            <w:vMerge w:val="restart"/>
            <w:tcBorders>
              <w:top w:val="nil"/>
              <w:left w:val="nil"/>
              <w:bottom w:val="single" w:sz="12" w:space="0" w:color="auto"/>
              <w:right w:val="nil"/>
            </w:tcBorders>
            <w:shd w:val="clear" w:color="auto" w:fill="auto"/>
          </w:tcPr>
          <w:p w14:paraId="42A20F5C" w14:textId="77777777" w:rsidR="009F2AD8" w:rsidRPr="00CD6A1D" w:rsidRDefault="009F2AD8" w:rsidP="00945340">
            <w:pPr>
              <w:suppressAutoHyphens w:val="0"/>
              <w:spacing w:before="80" w:after="80" w:line="220" w:lineRule="exact"/>
              <w:ind w:right="113"/>
              <w:rPr>
                <w:sz w:val="18"/>
                <w:szCs w:val="18"/>
                <w:lang w:eastAsia="en-GB"/>
              </w:rPr>
            </w:pPr>
            <w:r w:rsidRPr="00CD6A1D">
              <w:rPr>
                <w:sz w:val="18"/>
                <w:szCs w:val="18"/>
                <w:lang w:eastAsia="en-GB"/>
              </w:rPr>
              <w:t>Arsenic</w:t>
            </w:r>
          </w:p>
        </w:tc>
        <w:tc>
          <w:tcPr>
            <w:tcW w:w="1176" w:type="dxa"/>
            <w:tcBorders>
              <w:top w:val="nil"/>
              <w:left w:val="nil"/>
              <w:bottom w:val="single" w:sz="4" w:space="0" w:color="auto"/>
              <w:right w:val="nil"/>
            </w:tcBorders>
            <w:shd w:val="clear" w:color="auto" w:fill="auto"/>
          </w:tcPr>
          <w:p w14:paraId="5E341A3B" w14:textId="77777777" w:rsidR="009F2AD8" w:rsidRPr="00CD6A1D" w:rsidRDefault="009F2AD8" w:rsidP="00945340">
            <w:pPr>
              <w:suppressAutoHyphens w:val="0"/>
              <w:spacing w:before="80" w:after="80" w:line="220" w:lineRule="exact"/>
              <w:ind w:left="284" w:right="113"/>
              <w:rPr>
                <w:b/>
                <w:sz w:val="18"/>
                <w:szCs w:val="18"/>
                <w:lang w:eastAsia="en-GB"/>
              </w:rPr>
            </w:pPr>
            <w:r w:rsidRPr="00CD6A1D">
              <w:rPr>
                <w:b/>
                <w:sz w:val="18"/>
                <w:szCs w:val="18"/>
                <w:lang w:eastAsia="en-GB"/>
              </w:rPr>
              <w:t>Total</w:t>
            </w:r>
          </w:p>
        </w:tc>
        <w:tc>
          <w:tcPr>
            <w:tcW w:w="2058" w:type="dxa"/>
            <w:tcBorders>
              <w:top w:val="nil"/>
              <w:left w:val="nil"/>
              <w:bottom w:val="single" w:sz="4" w:space="0" w:color="auto"/>
              <w:right w:val="nil"/>
            </w:tcBorders>
            <w:shd w:val="clear" w:color="auto" w:fill="auto"/>
          </w:tcPr>
          <w:p w14:paraId="0FDF3329" w14:textId="1547E321" w:rsidR="009F2AD8" w:rsidRPr="00CD6A1D" w:rsidRDefault="000C0866" w:rsidP="00945340">
            <w:pPr>
              <w:suppressAutoHyphens w:val="0"/>
              <w:spacing w:before="80" w:after="80" w:line="220" w:lineRule="exact"/>
              <w:ind w:right="113"/>
              <w:rPr>
                <w:b/>
                <w:sz w:val="18"/>
                <w:szCs w:val="18"/>
                <w:lang w:eastAsia="en-GB"/>
              </w:rPr>
            </w:pPr>
            <w:r w:rsidRPr="00CD6A1D">
              <w:rPr>
                <w:b/>
                <w:sz w:val="18"/>
                <w:szCs w:val="18"/>
                <w:lang w:eastAsia="en-GB"/>
              </w:rPr>
              <w:t>0%</w:t>
            </w:r>
          </w:p>
        </w:tc>
        <w:tc>
          <w:tcPr>
            <w:tcW w:w="2057" w:type="dxa"/>
            <w:tcBorders>
              <w:top w:val="nil"/>
              <w:left w:val="nil"/>
              <w:bottom w:val="single" w:sz="4" w:space="0" w:color="auto"/>
              <w:right w:val="nil"/>
            </w:tcBorders>
            <w:shd w:val="clear" w:color="auto" w:fill="auto"/>
          </w:tcPr>
          <w:p w14:paraId="00BA6AB0" w14:textId="77FA3C8E" w:rsidR="009F2AD8" w:rsidRPr="00CD6A1D" w:rsidRDefault="000C0866" w:rsidP="00945340">
            <w:pPr>
              <w:suppressAutoHyphens w:val="0"/>
              <w:spacing w:before="80" w:after="80" w:line="220" w:lineRule="exact"/>
              <w:ind w:right="113"/>
              <w:rPr>
                <w:b/>
                <w:sz w:val="18"/>
                <w:szCs w:val="18"/>
                <w:lang w:eastAsia="en-GB"/>
              </w:rPr>
            </w:pPr>
            <w:r w:rsidRPr="00CD6A1D">
              <w:rPr>
                <w:b/>
                <w:sz w:val="18"/>
                <w:szCs w:val="18"/>
                <w:lang w:eastAsia="en-GB"/>
              </w:rPr>
              <w:t>0%</w:t>
            </w:r>
          </w:p>
        </w:tc>
        <w:tc>
          <w:tcPr>
            <w:tcW w:w="2038" w:type="dxa"/>
            <w:tcBorders>
              <w:top w:val="nil"/>
              <w:left w:val="nil"/>
              <w:bottom w:val="single" w:sz="4" w:space="0" w:color="auto"/>
              <w:right w:val="nil"/>
            </w:tcBorders>
            <w:shd w:val="clear" w:color="auto" w:fill="auto"/>
          </w:tcPr>
          <w:p w14:paraId="0A9B9DA9" w14:textId="39FD0D97" w:rsidR="009F2AD8" w:rsidRPr="00CD6A1D" w:rsidRDefault="008E3F2D" w:rsidP="00945340">
            <w:pPr>
              <w:suppressAutoHyphens w:val="0"/>
              <w:spacing w:before="80" w:after="80" w:line="220" w:lineRule="exact"/>
              <w:ind w:right="113"/>
              <w:rPr>
                <w:b/>
                <w:sz w:val="18"/>
                <w:szCs w:val="18"/>
                <w:lang w:eastAsia="en-GB"/>
              </w:rPr>
            </w:pPr>
            <w:r w:rsidRPr="00CD6A1D">
              <w:rPr>
                <w:b/>
                <w:sz w:val="18"/>
                <w:szCs w:val="18"/>
                <w:lang w:eastAsia="en-GB"/>
              </w:rPr>
              <w:t>0%</w:t>
            </w:r>
          </w:p>
        </w:tc>
      </w:tr>
      <w:tr w:rsidR="00CD6A1D" w:rsidRPr="00CD6A1D" w14:paraId="5682B8E2" w14:textId="77777777" w:rsidTr="00945340">
        <w:tc>
          <w:tcPr>
            <w:tcW w:w="1176" w:type="dxa"/>
            <w:vMerge/>
            <w:tcBorders>
              <w:top w:val="single" w:sz="4" w:space="0" w:color="auto"/>
              <w:left w:val="nil"/>
              <w:bottom w:val="single" w:sz="12" w:space="0" w:color="auto"/>
              <w:right w:val="nil"/>
            </w:tcBorders>
            <w:shd w:val="clear" w:color="auto" w:fill="auto"/>
          </w:tcPr>
          <w:p w14:paraId="75A3AA92"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22D3A920" w14:textId="77777777" w:rsidR="009F2AD8" w:rsidRPr="00CD6A1D" w:rsidRDefault="009F2AD8" w:rsidP="00945340">
            <w:pPr>
              <w:suppressAutoHyphens w:val="0"/>
              <w:spacing w:before="40" w:after="80" w:line="220" w:lineRule="exact"/>
              <w:ind w:right="113"/>
              <w:rPr>
                <w:sz w:val="18"/>
                <w:szCs w:val="18"/>
                <w:lang w:eastAsia="en-GB"/>
              </w:rPr>
            </w:pPr>
            <w:r w:rsidRPr="00CD6A1D">
              <w:rPr>
                <w:sz w:val="18"/>
                <w:szCs w:val="18"/>
                <w:lang w:eastAsia="en-GB"/>
              </w:rPr>
              <w:t>Urban</w:t>
            </w:r>
          </w:p>
        </w:tc>
        <w:tc>
          <w:tcPr>
            <w:tcW w:w="2058" w:type="dxa"/>
            <w:tcBorders>
              <w:top w:val="single" w:sz="4" w:space="0" w:color="auto"/>
              <w:left w:val="nil"/>
              <w:bottom w:val="nil"/>
              <w:right w:val="nil"/>
            </w:tcBorders>
            <w:shd w:val="clear" w:color="auto" w:fill="auto"/>
          </w:tcPr>
          <w:p w14:paraId="2D0BF915" w14:textId="77777777" w:rsidR="009F2AD8" w:rsidRPr="00CD6A1D" w:rsidRDefault="009F2AD8" w:rsidP="00945340">
            <w:pPr>
              <w:suppressAutoHyphens w:val="0"/>
              <w:spacing w:before="40" w:after="8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3F5F66E8" w14:textId="77777777" w:rsidR="009F2AD8" w:rsidRPr="00CD6A1D" w:rsidRDefault="009F2AD8" w:rsidP="00945340">
            <w:pPr>
              <w:suppressAutoHyphens w:val="0"/>
              <w:spacing w:before="40" w:after="8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49FBA8AC" w14:textId="77777777" w:rsidR="009F2AD8" w:rsidRPr="00CD6A1D" w:rsidRDefault="009F2AD8" w:rsidP="00945340">
            <w:pPr>
              <w:suppressAutoHyphens w:val="0"/>
              <w:spacing w:before="40" w:after="80" w:line="220" w:lineRule="exact"/>
              <w:ind w:right="113"/>
              <w:rPr>
                <w:sz w:val="18"/>
                <w:szCs w:val="18"/>
                <w:lang w:eastAsia="en-GB"/>
              </w:rPr>
            </w:pPr>
          </w:p>
        </w:tc>
      </w:tr>
      <w:tr w:rsidR="00CD6A1D" w:rsidRPr="00CD6A1D" w14:paraId="25FA6AE5" w14:textId="77777777" w:rsidTr="00945340">
        <w:tc>
          <w:tcPr>
            <w:tcW w:w="1176" w:type="dxa"/>
            <w:vMerge/>
            <w:tcBorders>
              <w:left w:val="nil"/>
              <w:bottom w:val="nil"/>
              <w:right w:val="nil"/>
            </w:tcBorders>
            <w:shd w:val="clear" w:color="auto" w:fill="auto"/>
          </w:tcPr>
          <w:p w14:paraId="6FFB8D3E"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206666E1" w14:textId="77777777" w:rsidR="009F2AD8" w:rsidRPr="00CD6A1D" w:rsidRDefault="009F2AD8" w:rsidP="00945340">
            <w:pPr>
              <w:suppressAutoHyphens w:val="0"/>
              <w:spacing w:before="40" w:after="80" w:line="220" w:lineRule="exact"/>
              <w:ind w:right="113"/>
              <w:rPr>
                <w:sz w:val="18"/>
                <w:szCs w:val="18"/>
                <w:lang w:eastAsia="en-GB"/>
              </w:rPr>
            </w:pPr>
            <w:r w:rsidRPr="00CD6A1D">
              <w:rPr>
                <w:sz w:val="18"/>
                <w:szCs w:val="18"/>
                <w:lang w:eastAsia="en-GB"/>
              </w:rPr>
              <w:t>Rural</w:t>
            </w:r>
          </w:p>
        </w:tc>
        <w:tc>
          <w:tcPr>
            <w:tcW w:w="2058" w:type="dxa"/>
            <w:tcBorders>
              <w:top w:val="nil"/>
              <w:left w:val="nil"/>
              <w:bottom w:val="single" w:sz="4" w:space="0" w:color="auto"/>
              <w:right w:val="nil"/>
            </w:tcBorders>
            <w:shd w:val="clear" w:color="auto" w:fill="auto"/>
          </w:tcPr>
          <w:p w14:paraId="13859A2F" w14:textId="77777777" w:rsidR="009F2AD8" w:rsidRPr="00CD6A1D"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0778CBC1" w14:textId="77777777" w:rsidR="009F2AD8" w:rsidRPr="00CD6A1D"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402D53F3" w14:textId="77777777" w:rsidR="009F2AD8" w:rsidRPr="00CD6A1D" w:rsidRDefault="009F2AD8" w:rsidP="00945340">
            <w:pPr>
              <w:suppressAutoHyphens w:val="0"/>
              <w:spacing w:before="40" w:after="80" w:line="220" w:lineRule="exact"/>
              <w:ind w:right="113"/>
              <w:rPr>
                <w:sz w:val="18"/>
                <w:szCs w:val="18"/>
                <w:lang w:eastAsia="en-GB"/>
              </w:rPr>
            </w:pPr>
          </w:p>
        </w:tc>
      </w:tr>
      <w:tr w:rsidR="00CD6A1D" w:rsidRPr="00CD6A1D" w14:paraId="75A79DB5" w14:textId="77777777" w:rsidTr="00945340">
        <w:tc>
          <w:tcPr>
            <w:tcW w:w="1176" w:type="dxa"/>
            <w:vMerge w:val="restart"/>
            <w:tcBorders>
              <w:top w:val="nil"/>
              <w:left w:val="nil"/>
              <w:bottom w:val="nil"/>
              <w:right w:val="nil"/>
            </w:tcBorders>
            <w:shd w:val="clear" w:color="auto" w:fill="auto"/>
          </w:tcPr>
          <w:p w14:paraId="12E38FF6" w14:textId="77777777" w:rsidR="009F2AD8" w:rsidRPr="00CD6A1D" w:rsidRDefault="009F2AD8" w:rsidP="00945340">
            <w:pPr>
              <w:suppressAutoHyphens w:val="0"/>
              <w:spacing w:before="80" w:after="80" w:line="220" w:lineRule="exact"/>
              <w:ind w:right="113"/>
              <w:rPr>
                <w:sz w:val="18"/>
                <w:szCs w:val="18"/>
                <w:lang w:eastAsia="en-GB"/>
              </w:rPr>
            </w:pPr>
            <w:r w:rsidRPr="00CD6A1D">
              <w:rPr>
                <w:sz w:val="18"/>
                <w:szCs w:val="18"/>
                <w:lang w:eastAsia="en-GB"/>
              </w:rPr>
              <w:t xml:space="preserve">Fluoride </w:t>
            </w:r>
          </w:p>
        </w:tc>
        <w:tc>
          <w:tcPr>
            <w:tcW w:w="1176" w:type="dxa"/>
            <w:tcBorders>
              <w:top w:val="single" w:sz="4" w:space="0" w:color="auto"/>
              <w:left w:val="nil"/>
              <w:bottom w:val="single" w:sz="4" w:space="0" w:color="auto"/>
              <w:right w:val="nil"/>
            </w:tcBorders>
            <w:shd w:val="clear" w:color="auto" w:fill="auto"/>
          </w:tcPr>
          <w:p w14:paraId="3F168FC2" w14:textId="77777777" w:rsidR="009F2AD8" w:rsidRPr="00CD6A1D" w:rsidRDefault="009F2AD8" w:rsidP="00945340">
            <w:pPr>
              <w:suppressAutoHyphens w:val="0"/>
              <w:spacing w:before="80" w:after="80" w:line="220" w:lineRule="exact"/>
              <w:ind w:left="284" w:right="113"/>
              <w:rPr>
                <w:b/>
                <w:sz w:val="18"/>
                <w:szCs w:val="18"/>
                <w:lang w:eastAsia="en-GB"/>
              </w:rPr>
            </w:pPr>
            <w:r w:rsidRPr="00CD6A1D">
              <w:rPr>
                <w:b/>
                <w:sz w:val="18"/>
                <w:szCs w:val="18"/>
                <w:lang w:eastAsia="en-GB"/>
              </w:rPr>
              <w:t>Total</w:t>
            </w:r>
          </w:p>
        </w:tc>
        <w:tc>
          <w:tcPr>
            <w:tcW w:w="2058" w:type="dxa"/>
            <w:tcBorders>
              <w:top w:val="single" w:sz="4" w:space="0" w:color="auto"/>
              <w:left w:val="nil"/>
              <w:bottom w:val="single" w:sz="4" w:space="0" w:color="auto"/>
              <w:right w:val="nil"/>
            </w:tcBorders>
            <w:shd w:val="clear" w:color="auto" w:fill="auto"/>
          </w:tcPr>
          <w:p w14:paraId="5F95D294" w14:textId="7A403367" w:rsidR="009F2AD8" w:rsidRPr="00CD6A1D" w:rsidRDefault="000C0866" w:rsidP="00945340">
            <w:pPr>
              <w:suppressAutoHyphens w:val="0"/>
              <w:spacing w:before="80" w:after="80" w:line="220" w:lineRule="exact"/>
              <w:ind w:right="113"/>
              <w:rPr>
                <w:b/>
                <w:sz w:val="18"/>
                <w:szCs w:val="18"/>
                <w:lang w:eastAsia="en-GB"/>
              </w:rPr>
            </w:pPr>
            <w:r w:rsidRPr="00CD6A1D">
              <w:rPr>
                <w:b/>
                <w:sz w:val="18"/>
                <w:szCs w:val="18"/>
                <w:lang w:eastAsia="en-GB"/>
              </w:rPr>
              <w:t>22,9%</w:t>
            </w:r>
          </w:p>
        </w:tc>
        <w:tc>
          <w:tcPr>
            <w:tcW w:w="2057" w:type="dxa"/>
            <w:tcBorders>
              <w:top w:val="single" w:sz="4" w:space="0" w:color="auto"/>
              <w:left w:val="nil"/>
              <w:bottom w:val="single" w:sz="4" w:space="0" w:color="auto"/>
              <w:right w:val="nil"/>
            </w:tcBorders>
            <w:shd w:val="clear" w:color="auto" w:fill="auto"/>
          </w:tcPr>
          <w:p w14:paraId="11BC4E16" w14:textId="2E16DE64" w:rsidR="009F2AD8" w:rsidRPr="00CD6A1D" w:rsidRDefault="000C0866" w:rsidP="00945340">
            <w:pPr>
              <w:suppressAutoHyphens w:val="0"/>
              <w:spacing w:before="80" w:after="80" w:line="220" w:lineRule="exact"/>
              <w:ind w:right="113"/>
              <w:rPr>
                <w:b/>
                <w:sz w:val="18"/>
                <w:szCs w:val="18"/>
                <w:lang w:eastAsia="en-GB"/>
              </w:rPr>
            </w:pPr>
            <w:r w:rsidRPr="00CD6A1D">
              <w:rPr>
                <w:b/>
                <w:sz w:val="18"/>
                <w:szCs w:val="18"/>
                <w:lang w:eastAsia="en-GB"/>
              </w:rPr>
              <w:t>5,</w:t>
            </w:r>
            <w:r w:rsidR="00927935" w:rsidRPr="00CD6A1D">
              <w:rPr>
                <w:b/>
                <w:sz w:val="18"/>
                <w:szCs w:val="18"/>
                <w:lang w:eastAsia="en-GB"/>
              </w:rPr>
              <w:t>1</w:t>
            </w:r>
            <w:r w:rsidRPr="00CD6A1D">
              <w:rPr>
                <w:b/>
                <w:sz w:val="18"/>
                <w:szCs w:val="18"/>
                <w:lang w:eastAsia="en-GB"/>
              </w:rPr>
              <w:t>%</w:t>
            </w:r>
          </w:p>
        </w:tc>
        <w:tc>
          <w:tcPr>
            <w:tcW w:w="2038" w:type="dxa"/>
            <w:tcBorders>
              <w:top w:val="single" w:sz="4" w:space="0" w:color="auto"/>
              <w:left w:val="nil"/>
              <w:bottom w:val="single" w:sz="4" w:space="0" w:color="auto"/>
              <w:right w:val="nil"/>
            </w:tcBorders>
            <w:shd w:val="clear" w:color="auto" w:fill="auto"/>
          </w:tcPr>
          <w:p w14:paraId="000C5F10" w14:textId="5945B3D6" w:rsidR="009F2AD8" w:rsidRPr="00CD6A1D" w:rsidRDefault="00927935" w:rsidP="00945340">
            <w:pPr>
              <w:suppressAutoHyphens w:val="0"/>
              <w:spacing w:before="80" w:after="80" w:line="220" w:lineRule="exact"/>
              <w:ind w:right="113"/>
              <w:rPr>
                <w:b/>
                <w:sz w:val="18"/>
                <w:szCs w:val="18"/>
                <w:lang w:eastAsia="en-GB"/>
              </w:rPr>
            </w:pPr>
            <w:r w:rsidRPr="00CD6A1D">
              <w:rPr>
                <w:b/>
                <w:sz w:val="18"/>
                <w:szCs w:val="18"/>
                <w:lang w:eastAsia="en-GB"/>
              </w:rPr>
              <w:t>3,3</w:t>
            </w:r>
            <w:r w:rsidR="00833794" w:rsidRPr="00CD6A1D">
              <w:rPr>
                <w:b/>
                <w:sz w:val="18"/>
                <w:szCs w:val="18"/>
                <w:lang w:eastAsia="en-GB"/>
              </w:rPr>
              <w:t>%</w:t>
            </w:r>
          </w:p>
        </w:tc>
      </w:tr>
      <w:tr w:rsidR="00CD6A1D" w:rsidRPr="00CD6A1D" w14:paraId="6223A2EE" w14:textId="77777777" w:rsidTr="00945340">
        <w:tc>
          <w:tcPr>
            <w:tcW w:w="1176" w:type="dxa"/>
            <w:vMerge/>
            <w:tcBorders>
              <w:top w:val="single" w:sz="12" w:space="0" w:color="auto"/>
              <w:left w:val="nil"/>
              <w:bottom w:val="nil"/>
              <w:right w:val="nil"/>
            </w:tcBorders>
            <w:shd w:val="clear" w:color="auto" w:fill="auto"/>
          </w:tcPr>
          <w:p w14:paraId="3A5A3219"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3140CE9C" w14:textId="77777777" w:rsidR="009F2AD8" w:rsidRPr="00CD6A1D" w:rsidRDefault="009F2AD8" w:rsidP="00945340">
            <w:pPr>
              <w:suppressAutoHyphens w:val="0"/>
              <w:spacing w:before="80" w:after="40" w:line="220" w:lineRule="exact"/>
              <w:ind w:right="113"/>
              <w:rPr>
                <w:sz w:val="18"/>
                <w:szCs w:val="18"/>
                <w:lang w:eastAsia="en-GB"/>
              </w:rPr>
            </w:pPr>
            <w:r w:rsidRPr="00CD6A1D">
              <w:rPr>
                <w:sz w:val="18"/>
                <w:szCs w:val="18"/>
                <w:lang w:eastAsia="en-GB"/>
              </w:rPr>
              <w:t>Urban</w:t>
            </w:r>
          </w:p>
        </w:tc>
        <w:tc>
          <w:tcPr>
            <w:tcW w:w="2058" w:type="dxa"/>
            <w:tcBorders>
              <w:top w:val="single" w:sz="4" w:space="0" w:color="auto"/>
              <w:left w:val="nil"/>
              <w:bottom w:val="nil"/>
              <w:right w:val="nil"/>
            </w:tcBorders>
            <w:shd w:val="clear" w:color="auto" w:fill="auto"/>
          </w:tcPr>
          <w:p w14:paraId="1E43153C" w14:textId="77777777" w:rsidR="009F2AD8" w:rsidRPr="00CD6A1D"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0E925B1E" w14:textId="77777777" w:rsidR="009F2AD8" w:rsidRPr="00CD6A1D"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1FBE49D8" w14:textId="77777777" w:rsidR="009F2AD8" w:rsidRPr="00CD6A1D" w:rsidRDefault="009F2AD8" w:rsidP="00945340">
            <w:pPr>
              <w:suppressAutoHyphens w:val="0"/>
              <w:spacing w:before="80" w:after="40" w:line="220" w:lineRule="exact"/>
              <w:ind w:right="113"/>
              <w:rPr>
                <w:sz w:val="18"/>
                <w:szCs w:val="18"/>
                <w:lang w:eastAsia="en-GB"/>
              </w:rPr>
            </w:pPr>
          </w:p>
        </w:tc>
      </w:tr>
      <w:tr w:rsidR="00CD6A1D" w:rsidRPr="00CD6A1D" w14:paraId="5CA37E97" w14:textId="77777777" w:rsidTr="00945340">
        <w:tc>
          <w:tcPr>
            <w:tcW w:w="1176" w:type="dxa"/>
            <w:vMerge/>
            <w:tcBorders>
              <w:top w:val="single" w:sz="12" w:space="0" w:color="auto"/>
              <w:left w:val="nil"/>
              <w:bottom w:val="nil"/>
              <w:right w:val="nil"/>
            </w:tcBorders>
            <w:shd w:val="clear" w:color="auto" w:fill="auto"/>
          </w:tcPr>
          <w:p w14:paraId="0C2E7EE6"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6EC6E963" w14:textId="77777777" w:rsidR="009F2AD8" w:rsidRPr="00CD6A1D" w:rsidRDefault="009F2AD8" w:rsidP="00945340">
            <w:pPr>
              <w:suppressAutoHyphens w:val="0"/>
              <w:spacing w:before="40" w:after="80" w:line="220" w:lineRule="exact"/>
              <w:ind w:right="113"/>
              <w:rPr>
                <w:sz w:val="18"/>
                <w:szCs w:val="18"/>
                <w:lang w:eastAsia="en-GB"/>
              </w:rPr>
            </w:pPr>
            <w:r w:rsidRPr="00CD6A1D">
              <w:rPr>
                <w:sz w:val="18"/>
                <w:szCs w:val="18"/>
                <w:lang w:eastAsia="en-GB"/>
              </w:rPr>
              <w:t>Rural</w:t>
            </w:r>
          </w:p>
        </w:tc>
        <w:tc>
          <w:tcPr>
            <w:tcW w:w="2058" w:type="dxa"/>
            <w:tcBorders>
              <w:top w:val="nil"/>
              <w:left w:val="nil"/>
              <w:bottom w:val="single" w:sz="4" w:space="0" w:color="auto"/>
              <w:right w:val="nil"/>
            </w:tcBorders>
            <w:shd w:val="clear" w:color="auto" w:fill="auto"/>
          </w:tcPr>
          <w:p w14:paraId="5FF45EC5" w14:textId="77777777" w:rsidR="009F2AD8" w:rsidRPr="00CD6A1D"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3CE4834F" w14:textId="77777777" w:rsidR="009F2AD8" w:rsidRPr="00CD6A1D"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258E3C13" w14:textId="77777777" w:rsidR="009F2AD8" w:rsidRPr="00CD6A1D" w:rsidRDefault="009F2AD8" w:rsidP="00945340">
            <w:pPr>
              <w:suppressAutoHyphens w:val="0"/>
              <w:spacing w:before="40" w:after="80" w:line="220" w:lineRule="exact"/>
              <w:ind w:right="113"/>
              <w:rPr>
                <w:sz w:val="18"/>
                <w:szCs w:val="18"/>
                <w:lang w:eastAsia="en-GB"/>
              </w:rPr>
            </w:pPr>
          </w:p>
        </w:tc>
      </w:tr>
      <w:tr w:rsidR="00CD6A1D" w:rsidRPr="00CD6A1D" w14:paraId="5951487E" w14:textId="77777777" w:rsidTr="00945340">
        <w:tc>
          <w:tcPr>
            <w:tcW w:w="1176" w:type="dxa"/>
            <w:vMerge w:val="restart"/>
            <w:tcBorders>
              <w:top w:val="nil"/>
              <w:left w:val="nil"/>
              <w:bottom w:val="single" w:sz="12" w:space="0" w:color="auto"/>
              <w:right w:val="nil"/>
            </w:tcBorders>
            <w:shd w:val="clear" w:color="auto" w:fill="auto"/>
          </w:tcPr>
          <w:p w14:paraId="073C50F5" w14:textId="77777777" w:rsidR="009F2AD8" w:rsidRPr="00CD6A1D" w:rsidRDefault="009F2AD8" w:rsidP="00945340">
            <w:pPr>
              <w:suppressAutoHyphens w:val="0"/>
              <w:spacing w:before="80" w:after="80" w:line="220" w:lineRule="exact"/>
              <w:ind w:right="113"/>
              <w:rPr>
                <w:sz w:val="18"/>
                <w:szCs w:val="18"/>
                <w:lang w:eastAsia="en-GB"/>
              </w:rPr>
            </w:pPr>
            <w:r w:rsidRPr="00CD6A1D">
              <w:rPr>
                <w:sz w:val="18"/>
                <w:szCs w:val="18"/>
                <w:lang w:eastAsia="en-GB"/>
              </w:rPr>
              <w:t>Lead</w:t>
            </w:r>
          </w:p>
        </w:tc>
        <w:tc>
          <w:tcPr>
            <w:tcW w:w="1176" w:type="dxa"/>
            <w:tcBorders>
              <w:top w:val="single" w:sz="4" w:space="0" w:color="auto"/>
              <w:left w:val="nil"/>
              <w:bottom w:val="single" w:sz="4" w:space="0" w:color="auto"/>
              <w:right w:val="nil"/>
            </w:tcBorders>
            <w:shd w:val="clear" w:color="auto" w:fill="auto"/>
          </w:tcPr>
          <w:p w14:paraId="2FFA8246" w14:textId="77777777" w:rsidR="009F2AD8" w:rsidRPr="00CD6A1D" w:rsidRDefault="009F2AD8" w:rsidP="00945340">
            <w:pPr>
              <w:suppressAutoHyphens w:val="0"/>
              <w:spacing w:before="80" w:after="80" w:line="220" w:lineRule="exact"/>
              <w:ind w:left="284" w:right="113"/>
              <w:rPr>
                <w:b/>
                <w:sz w:val="18"/>
                <w:szCs w:val="18"/>
                <w:lang w:eastAsia="en-GB"/>
              </w:rPr>
            </w:pPr>
            <w:r w:rsidRPr="00CD6A1D">
              <w:rPr>
                <w:b/>
                <w:sz w:val="18"/>
                <w:szCs w:val="18"/>
                <w:lang w:eastAsia="en-GB"/>
              </w:rPr>
              <w:t>Total</w:t>
            </w:r>
          </w:p>
        </w:tc>
        <w:tc>
          <w:tcPr>
            <w:tcW w:w="2058" w:type="dxa"/>
            <w:tcBorders>
              <w:top w:val="single" w:sz="4" w:space="0" w:color="auto"/>
              <w:left w:val="nil"/>
              <w:bottom w:val="single" w:sz="4" w:space="0" w:color="auto"/>
              <w:right w:val="nil"/>
            </w:tcBorders>
            <w:shd w:val="clear" w:color="auto" w:fill="auto"/>
          </w:tcPr>
          <w:p w14:paraId="386484E8" w14:textId="739A99AE" w:rsidR="009F2AD8" w:rsidRPr="00CD6A1D" w:rsidRDefault="000C0866" w:rsidP="00945340">
            <w:pPr>
              <w:suppressAutoHyphens w:val="0"/>
              <w:spacing w:before="80" w:after="80" w:line="220" w:lineRule="exact"/>
              <w:ind w:right="113"/>
              <w:rPr>
                <w:b/>
                <w:sz w:val="18"/>
                <w:szCs w:val="18"/>
                <w:lang w:eastAsia="en-GB"/>
              </w:rPr>
            </w:pPr>
            <w:r w:rsidRPr="00CD6A1D">
              <w:rPr>
                <w:b/>
                <w:sz w:val="18"/>
                <w:szCs w:val="18"/>
                <w:lang w:eastAsia="en-GB"/>
              </w:rPr>
              <w:t>0%</w:t>
            </w:r>
          </w:p>
        </w:tc>
        <w:tc>
          <w:tcPr>
            <w:tcW w:w="2057" w:type="dxa"/>
            <w:tcBorders>
              <w:top w:val="single" w:sz="4" w:space="0" w:color="auto"/>
              <w:left w:val="nil"/>
              <w:bottom w:val="single" w:sz="4" w:space="0" w:color="auto"/>
              <w:right w:val="nil"/>
            </w:tcBorders>
            <w:shd w:val="clear" w:color="auto" w:fill="auto"/>
          </w:tcPr>
          <w:p w14:paraId="034B8B15" w14:textId="2AFA0FD7" w:rsidR="009F2AD8" w:rsidRPr="00CD6A1D" w:rsidRDefault="000C0866" w:rsidP="00945340">
            <w:pPr>
              <w:suppressAutoHyphens w:val="0"/>
              <w:spacing w:before="80" w:after="80" w:line="220" w:lineRule="exact"/>
              <w:ind w:right="113"/>
              <w:rPr>
                <w:b/>
                <w:sz w:val="18"/>
                <w:szCs w:val="18"/>
                <w:lang w:eastAsia="en-GB"/>
              </w:rPr>
            </w:pPr>
            <w:r w:rsidRPr="00CD6A1D">
              <w:rPr>
                <w:b/>
                <w:sz w:val="18"/>
                <w:szCs w:val="18"/>
                <w:lang w:eastAsia="en-GB"/>
              </w:rPr>
              <w:t>0%</w:t>
            </w:r>
          </w:p>
        </w:tc>
        <w:tc>
          <w:tcPr>
            <w:tcW w:w="2038" w:type="dxa"/>
            <w:tcBorders>
              <w:top w:val="single" w:sz="4" w:space="0" w:color="auto"/>
              <w:left w:val="nil"/>
              <w:bottom w:val="single" w:sz="4" w:space="0" w:color="auto"/>
              <w:right w:val="nil"/>
            </w:tcBorders>
            <w:shd w:val="clear" w:color="auto" w:fill="auto"/>
          </w:tcPr>
          <w:p w14:paraId="04234D18" w14:textId="494AB587" w:rsidR="009F2AD8" w:rsidRPr="00CD6A1D" w:rsidRDefault="00833794" w:rsidP="00945340">
            <w:pPr>
              <w:suppressAutoHyphens w:val="0"/>
              <w:spacing w:before="80" w:after="80" w:line="220" w:lineRule="exact"/>
              <w:ind w:right="113"/>
              <w:rPr>
                <w:b/>
                <w:sz w:val="18"/>
                <w:szCs w:val="18"/>
                <w:lang w:eastAsia="en-GB"/>
              </w:rPr>
            </w:pPr>
            <w:r w:rsidRPr="00CD6A1D">
              <w:rPr>
                <w:b/>
                <w:sz w:val="18"/>
                <w:szCs w:val="18"/>
                <w:lang w:eastAsia="en-GB"/>
              </w:rPr>
              <w:t>0%</w:t>
            </w:r>
          </w:p>
        </w:tc>
      </w:tr>
      <w:tr w:rsidR="00CD6A1D" w:rsidRPr="00CD6A1D" w14:paraId="669F9413" w14:textId="77777777" w:rsidTr="00945340">
        <w:tc>
          <w:tcPr>
            <w:tcW w:w="1176" w:type="dxa"/>
            <w:vMerge/>
            <w:tcBorders>
              <w:top w:val="single" w:sz="4" w:space="0" w:color="auto"/>
              <w:left w:val="nil"/>
              <w:bottom w:val="single" w:sz="12" w:space="0" w:color="auto"/>
              <w:right w:val="nil"/>
            </w:tcBorders>
            <w:shd w:val="clear" w:color="auto" w:fill="auto"/>
          </w:tcPr>
          <w:p w14:paraId="1E56F224"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08941A9C" w14:textId="77777777" w:rsidR="009F2AD8" w:rsidRPr="00CD6A1D" w:rsidRDefault="009F2AD8" w:rsidP="00945340">
            <w:pPr>
              <w:suppressAutoHyphens w:val="0"/>
              <w:spacing w:before="80" w:after="40" w:line="220" w:lineRule="exact"/>
              <w:ind w:right="113"/>
              <w:rPr>
                <w:sz w:val="18"/>
                <w:szCs w:val="18"/>
                <w:lang w:eastAsia="en-GB"/>
              </w:rPr>
            </w:pPr>
            <w:r w:rsidRPr="00CD6A1D">
              <w:rPr>
                <w:sz w:val="18"/>
                <w:szCs w:val="18"/>
                <w:lang w:eastAsia="en-GB"/>
              </w:rPr>
              <w:t>Urban</w:t>
            </w:r>
          </w:p>
        </w:tc>
        <w:tc>
          <w:tcPr>
            <w:tcW w:w="2058" w:type="dxa"/>
            <w:tcBorders>
              <w:top w:val="single" w:sz="4" w:space="0" w:color="auto"/>
              <w:left w:val="nil"/>
              <w:bottom w:val="nil"/>
              <w:right w:val="nil"/>
            </w:tcBorders>
            <w:shd w:val="clear" w:color="auto" w:fill="auto"/>
          </w:tcPr>
          <w:p w14:paraId="34CD89BF" w14:textId="77777777" w:rsidR="009F2AD8" w:rsidRPr="00CD6A1D"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4C2A2B45" w14:textId="77777777" w:rsidR="009F2AD8" w:rsidRPr="00CD6A1D"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08CAC977" w14:textId="77777777" w:rsidR="009F2AD8" w:rsidRPr="00CD6A1D" w:rsidRDefault="009F2AD8" w:rsidP="00945340">
            <w:pPr>
              <w:suppressAutoHyphens w:val="0"/>
              <w:spacing w:before="80" w:after="40" w:line="220" w:lineRule="exact"/>
              <w:ind w:right="113"/>
              <w:rPr>
                <w:sz w:val="18"/>
                <w:szCs w:val="18"/>
                <w:lang w:eastAsia="en-GB"/>
              </w:rPr>
            </w:pPr>
          </w:p>
        </w:tc>
      </w:tr>
      <w:tr w:rsidR="00CD6A1D" w:rsidRPr="00CD6A1D" w14:paraId="0D77BC0E" w14:textId="77777777" w:rsidTr="00945340">
        <w:tc>
          <w:tcPr>
            <w:tcW w:w="1176" w:type="dxa"/>
            <w:vMerge/>
            <w:tcBorders>
              <w:left w:val="nil"/>
              <w:bottom w:val="nil"/>
              <w:right w:val="nil"/>
            </w:tcBorders>
            <w:shd w:val="clear" w:color="auto" w:fill="auto"/>
          </w:tcPr>
          <w:p w14:paraId="13007F70"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152599B2" w14:textId="77777777" w:rsidR="009F2AD8" w:rsidRPr="00CD6A1D" w:rsidRDefault="009F2AD8" w:rsidP="00945340">
            <w:pPr>
              <w:suppressAutoHyphens w:val="0"/>
              <w:spacing w:before="40" w:after="80" w:line="220" w:lineRule="exact"/>
              <w:ind w:right="113"/>
              <w:rPr>
                <w:sz w:val="18"/>
                <w:szCs w:val="18"/>
                <w:lang w:eastAsia="en-GB"/>
              </w:rPr>
            </w:pPr>
            <w:r w:rsidRPr="00CD6A1D">
              <w:rPr>
                <w:sz w:val="18"/>
                <w:szCs w:val="18"/>
                <w:lang w:eastAsia="en-GB"/>
              </w:rPr>
              <w:t>Rural</w:t>
            </w:r>
          </w:p>
        </w:tc>
        <w:tc>
          <w:tcPr>
            <w:tcW w:w="2058" w:type="dxa"/>
            <w:tcBorders>
              <w:top w:val="nil"/>
              <w:left w:val="nil"/>
              <w:bottom w:val="single" w:sz="4" w:space="0" w:color="auto"/>
              <w:right w:val="nil"/>
            </w:tcBorders>
            <w:shd w:val="clear" w:color="auto" w:fill="auto"/>
          </w:tcPr>
          <w:p w14:paraId="5E86095E" w14:textId="77777777" w:rsidR="009F2AD8" w:rsidRPr="00CD6A1D"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572254D5" w14:textId="77777777" w:rsidR="009F2AD8" w:rsidRPr="00CD6A1D"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5B1D489E" w14:textId="77777777" w:rsidR="009F2AD8" w:rsidRPr="00CD6A1D" w:rsidRDefault="009F2AD8" w:rsidP="00945340">
            <w:pPr>
              <w:suppressAutoHyphens w:val="0"/>
              <w:spacing w:before="40" w:after="80" w:line="220" w:lineRule="exact"/>
              <w:ind w:right="113"/>
              <w:rPr>
                <w:sz w:val="18"/>
                <w:szCs w:val="18"/>
                <w:lang w:eastAsia="en-GB"/>
              </w:rPr>
            </w:pPr>
          </w:p>
        </w:tc>
      </w:tr>
      <w:tr w:rsidR="00CD6A1D" w:rsidRPr="00CD6A1D" w14:paraId="18720FB1" w14:textId="77777777" w:rsidTr="00945340">
        <w:tc>
          <w:tcPr>
            <w:tcW w:w="1176" w:type="dxa"/>
            <w:vMerge w:val="restart"/>
            <w:tcBorders>
              <w:top w:val="nil"/>
              <w:left w:val="nil"/>
              <w:bottom w:val="single" w:sz="4" w:space="0" w:color="auto"/>
              <w:right w:val="nil"/>
            </w:tcBorders>
            <w:shd w:val="clear" w:color="auto" w:fill="auto"/>
          </w:tcPr>
          <w:p w14:paraId="457612B8" w14:textId="77777777" w:rsidR="009F2AD8" w:rsidRPr="00CD6A1D" w:rsidRDefault="009F2AD8" w:rsidP="00945340">
            <w:pPr>
              <w:suppressAutoHyphens w:val="0"/>
              <w:spacing w:before="80" w:after="80" w:line="220" w:lineRule="exact"/>
              <w:ind w:right="113"/>
              <w:rPr>
                <w:sz w:val="18"/>
                <w:szCs w:val="18"/>
                <w:lang w:eastAsia="en-GB"/>
              </w:rPr>
            </w:pPr>
            <w:r w:rsidRPr="00CD6A1D">
              <w:rPr>
                <w:sz w:val="18"/>
                <w:szCs w:val="18"/>
                <w:lang w:eastAsia="en-GB"/>
              </w:rPr>
              <w:t>Nitrate</w:t>
            </w:r>
          </w:p>
        </w:tc>
        <w:tc>
          <w:tcPr>
            <w:tcW w:w="1176" w:type="dxa"/>
            <w:tcBorders>
              <w:top w:val="single" w:sz="4" w:space="0" w:color="auto"/>
              <w:left w:val="nil"/>
              <w:bottom w:val="single" w:sz="4" w:space="0" w:color="auto"/>
              <w:right w:val="nil"/>
            </w:tcBorders>
            <w:shd w:val="clear" w:color="auto" w:fill="auto"/>
          </w:tcPr>
          <w:p w14:paraId="5DB8E812" w14:textId="77777777" w:rsidR="009F2AD8" w:rsidRPr="00CD6A1D" w:rsidRDefault="009F2AD8" w:rsidP="00945340">
            <w:pPr>
              <w:suppressAutoHyphens w:val="0"/>
              <w:spacing w:before="80" w:after="80" w:line="220" w:lineRule="exact"/>
              <w:ind w:left="284" w:right="113"/>
              <w:rPr>
                <w:b/>
                <w:sz w:val="18"/>
                <w:szCs w:val="18"/>
                <w:lang w:eastAsia="en-GB"/>
              </w:rPr>
            </w:pPr>
            <w:r w:rsidRPr="00CD6A1D">
              <w:rPr>
                <w:b/>
                <w:sz w:val="18"/>
                <w:szCs w:val="18"/>
                <w:lang w:eastAsia="en-GB"/>
              </w:rPr>
              <w:t>Total</w:t>
            </w:r>
          </w:p>
        </w:tc>
        <w:tc>
          <w:tcPr>
            <w:tcW w:w="2058" w:type="dxa"/>
            <w:tcBorders>
              <w:top w:val="single" w:sz="4" w:space="0" w:color="auto"/>
              <w:left w:val="nil"/>
              <w:bottom w:val="single" w:sz="4" w:space="0" w:color="auto"/>
              <w:right w:val="nil"/>
            </w:tcBorders>
            <w:shd w:val="clear" w:color="auto" w:fill="auto"/>
          </w:tcPr>
          <w:p w14:paraId="19ABE278" w14:textId="184BC055" w:rsidR="009F2AD8" w:rsidRPr="00CD6A1D" w:rsidRDefault="000C0866" w:rsidP="00945340">
            <w:pPr>
              <w:suppressAutoHyphens w:val="0"/>
              <w:spacing w:before="80" w:after="80" w:line="220" w:lineRule="exact"/>
              <w:ind w:right="113"/>
              <w:rPr>
                <w:b/>
                <w:sz w:val="18"/>
                <w:szCs w:val="18"/>
                <w:lang w:eastAsia="en-GB"/>
              </w:rPr>
            </w:pPr>
            <w:r w:rsidRPr="00CD6A1D">
              <w:rPr>
                <w:b/>
                <w:sz w:val="18"/>
                <w:szCs w:val="18"/>
                <w:lang w:eastAsia="en-GB"/>
              </w:rPr>
              <w:t>0%</w:t>
            </w:r>
          </w:p>
        </w:tc>
        <w:tc>
          <w:tcPr>
            <w:tcW w:w="2057" w:type="dxa"/>
            <w:tcBorders>
              <w:top w:val="single" w:sz="4" w:space="0" w:color="auto"/>
              <w:left w:val="nil"/>
              <w:bottom w:val="single" w:sz="4" w:space="0" w:color="auto"/>
              <w:right w:val="nil"/>
            </w:tcBorders>
            <w:shd w:val="clear" w:color="auto" w:fill="auto"/>
          </w:tcPr>
          <w:p w14:paraId="721BC698" w14:textId="439478A0" w:rsidR="009F2AD8" w:rsidRPr="00CD6A1D" w:rsidRDefault="00927935" w:rsidP="00945340">
            <w:pPr>
              <w:suppressAutoHyphens w:val="0"/>
              <w:spacing w:before="80" w:after="80" w:line="220" w:lineRule="exact"/>
              <w:ind w:right="113"/>
              <w:rPr>
                <w:b/>
                <w:sz w:val="18"/>
                <w:szCs w:val="18"/>
                <w:lang w:eastAsia="en-GB"/>
              </w:rPr>
            </w:pPr>
            <w:r w:rsidRPr="00CD6A1D">
              <w:rPr>
                <w:b/>
                <w:sz w:val="18"/>
                <w:szCs w:val="18"/>
                <w:lang w:eastAsia="en-GB"/>
              </w:rPr>
              <w:t>0,3</w:t>
            </w:r>
            <w:r w:rsidR="000C0866" w:rsidRPr="00CD6A1D">
              <w:rPr>
                <w:b/>
                <w:sz w:val="18"/>
                <w:szCs w:val="18"/>
                <w:lang w:eastAsia="en-GB"/>
              </w:rPr>
              <w:t>%</w:t>
            </w:r>
          </w:p>
        </w:tc>
        <w:tc>
          <w:tcPr>
            <w:tcW w:w="2038" w:type="dxa"/>
            <w:tcBorders>
              <w:top w:val="single" w:sz="4" w:space="0" w:color="auto"/>
              <w:left w:val="nil"/>
              <w:bottom w:val="single" w:sz="4" w:space="0" w:color="auto"/>
              <w:right w:val="nil"/>
            </w:tcBorders>
            <w:shd w:val="clear" w:color="auto" w:fill="auto"/>
          </w:tcPr>
          <w:p w14:paraId="2E9EAD7B" w14:textId="6A34F3BC" w:rsidR="009F2AD8" w:rsidRPr="00CD6A1D" w:rsidRDefault="00833794" w:rsidP="00945340">
            <w:pPr>
              <w:suppressAutoHyphens w:val="0"/>
              <w:spacing w:before="80" w:after="80" w:line="220" w:lineRule="exact"/>
              <w:ind w:right="113"/>
              <w:rPr>
                <w:b/>
                <w:sz w:val="18"/>
                <w:szCs w:val="18"/>
                <w:lang w:eastAsia="en-GB"/>
              </w:rPr>
            </w:pPr>
            <w:r w:rsidRPr="00CD6A1D">
              <w:rPr>
                <w:b/>
                <w:sz w:val="18"/>
                <w:szCs w:val="18"/>
                <w:lang w:eastAsia="en-GB"/>
              </w:rPr>
              <w:t>0,</w:t>
            </w:r>
            <w:r w:rsidR="00927935" w:rsidRPr="00CD6A1D">
              <w:rPr>
                <w:b/>
                <w:sz w:val="18"/>
                <w:szCs w:val="18"/>
                <w:lang w:eastAsia="en-GB"/>
              </w:rPr>
              <w:t>85</w:t>
            </w:r>
            <w:r w:rsidRPr="00CD6A1D">
              <w:rPr>
                <w:b/>
                <w:sz w:val="18"/>
                <w:szCs w:val="18"/>
                <w:lang w:eastAsia="en-GB"/>
              </w:rPr>
              <w:t>%</w:t>
            </w:r>
          </w:p>
        </w:tc>
      </w:tr>
      <w:tr w:rsidR="00CD6A1D" w:rsidRPr="00CD6A1D" w14:paraId="12D4D9C7" w14:textId="77777777" w:rsidTr="00945340">
        <w:tc>
          <w:tcPr>
            <w:tcW w:w="1176" w:type="dxa"/>
            <w:vMerge/>
            <w:tcBorders>
              <w:top w:val="single" w:sz="12" w:space="0" w:color="auto"/>
              <w:left w:val="nil"/>
              <w:bottom w:val="single" w:sz="4" w:space="0" w:color="auto"/>
              <w:right w:val="nil"/>
            </w:tcBorders>
            <w:shd w:val="clear" w:color="auto" w:fill="auto"/>
          </w:tcPr>
          <w:p w14:paraId="6AD0C221"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65B45B1B" w14:textId="77777777" w:rsidR="009F2AD8" w:rsidRPr="00CD6A1D" w:rsidRDefault="009F2AD8" w:rsidP="00945340">
            <w:pPr>
              <w:suppressAutoHyphens w:val="0"/>
              <w:spacing w:before="80" w:after="40" w:line="220" w:lineRule="exact"/>
              <w:ind w:right="113"/>
              <w:rPr>
                <w:sz w:val="18"/>
                <w:szCs w:val="18"/>
                <w:lang w:eastAsia="en-GB"/>
              </w:rPr>
            </w:pPr>
            <w:r w:rsidRPr="00CD6A1D">
              <w:rPr>
                <w:sz w:val="18"/>
                <w:szCs w:val="18"/>
                <w:lang w:eastAsia="en-GB"/>
              </w:rPr>
              <w:t>Urban</w:t>
            </w:r>
          </w:p>
        </w:tc>
        <w:tc>
          <w:tcPr>
            <w:tcW w:w="2058" w:type="dxa"/>
            <w:tcBorders>
              <w:top w:val="single" w:sz="4" w:space="0" w:color="auto"/>
              <w:left w:val="nil"/>
              <w:bottom w:val="nil"/>
              <w:right w:val="nil"/>
            </w:tcBorders>
            <w:shd w:val="clear" w:color="auto" w:fill="auto"/>
          </w:tcPr>
          <w:p w14:paraId="53180308" w14:textId="77777777" w:rsidR="009F2AD8" w:rsidRPr="00CD6A1D"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5B393D25" w14:textId="77777777" w:rsidR="009F2AD8" w:rsidRPr="00CD6A1D"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3DEB9C38" w14:textId="77777777" w:rsidR="009F2AD8" w:rsidRPr="00CD6A1D" w:rsidRDefault="009F2AD8" w:rsidP="00945340">
            <w:pPr>
              <w:suppressAutoHyphens w:val="0"/>
              <w:spacing w:before="80" w:after="40" w:line="220" w:lineRule="exact"/>
              <w:ind w:right="113"/>
              <w:rPr>
                <w:sz w:val="18"/>
                <w:szCs w:val="18"/>
                <w:lang w:eastAsia="en-GB"/>
              </w:rPr>
            </w:pPr>
          </w:p>
        </w:tc>
      </w:tr>
      <w:tr w:rsidR="00CD6A1D" w:rsidRPr="00CD6A1D" w14:paraId="548EB502" w14:textId="77777777" w:rsidTr="00945340">
        <w:tc>
          <w:tcPr>
            <w:tcW w:w="1176" w:type="dxa"/>
            <w:vMerge/>
            <w:tcBorders>
              <w:top w:val="single" w:sz="12" w:space="0" w:color="auto"/>
              <w:left w:val="nil"/>
              <w:bottom w:val="single" w:sz="4" w:space="0" w:color="auto"/>
              <w:right w:val="nil"/>
            </w:tcBorders>
            <w:shd w:val="clear" w:color="auto" w:fill="auto"/>
          </w:tcPr>
          <w:p w14:paraId="0AB35B12"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1DB988B9" w14:textId="77777777" w:rsidR="009F2AD8" w:rsidRPr="00CD6A1D" w:rsidRDefault="009F2AD8" w:rsidP="00945340">
            <w:pPr>
              <w:suppressAutoHyphens w:val="0"/>
              <w:spacing w:before="40" w:after="80" w:line="220" w:lineRule="exact"/>
              <w:ind w:right="113"/>
              <w:rPr>
                <w:sz w:val="18"/>
                <w:szCs w:val="18"/>
                <w:lang w:eastAsia="en-GB"/>
              </w:rPr>
            </w:pPr>
            <w:r w:rsidRPr="00CD6A1D">
              <w:rPr>
                <w:sz w:val="18"/>
                <w:szCs w:val="18"/>
                <w:lang w:eastAsia="en-GB"/>
              </w:rPr>
              <w:t>Rural</w:t>
            </w:r>
          </w:p>
        </w:tc>
        <w:tc>
          <w:tcPr>
            <w:tcW w:w="2058" w:type="dxa"/>
            <w:tcBorders>
              <w:top w:val="nil"/>
              <w:left w:val="nil"/>
              <w:bottom w:val="single" w:sz="4" w:space="0" w:color="auto"/>
              <w:right w:val="nil"/>
            </w:tcBorders>
            <w:shd w:val="clear" w:color="auto" w:fill="auto"/>
          </w:tcPr>
          <w:p w14:paraId="71BEEA1C" w14:textId="77777777" w:rsidR="009F2AD8" w:rsidRPr="00CD6A1D"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44282A42" w14:textId="77777777" w:rsidR="009F2AD8" w:rsidRPr="00CD6A1D"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53EA0A01" w14:textId="77777777" w:rsidR="009F2AD8" w:rsidRPr="00CD6A1D" w:rsidRDefault="009F2AD8" w:rsidP="00945340">
            <w:pPr>
              <w:suppressAutoHyphens w:val="0"/>
              <w:spacing w:before="40" w:after="80" w:line="220" w:lineRule="exact"/>
              <w:ind w:right="113"/>
              <w:rPr>
                <w:sz w:val="18"/>
                <w:szCs w:val="18"/>
                <w:lang w:eastAsia="en-GB"/>
              </w:rPr>
            </w:pPr>
          </w:p>
        </w:tc>
      </w:tr>
      <w:tr w:rsidR="00CD6A1D" w:rsidRPr="00CD6A1D" w14:paraId="72588286" w14:textId="77777777" w:rsidTr="00945340">
        <w:tc>
          <w:tcPr>
            <w:tcW w:w="1176" w:type="dxa"/>
            <w:vMerge w:val="restart"/>
            <w:tcBorders>
              <w:top w:val="single" w:sz="4" w:space="0" w:color="auto"/>
              <w:left w:val="nil"/>
              <w:bottom w:val="single" w:sz="12" w:space="0" w:color="auto"/>
              <w:right w:val="nil"/>
            </w:tcBorders>
            <w:shd w:val="clear" w:color="auto" w:fill="auto"/>
          </w:tcPr>
          <w:p w14:paraId="01C2F61B" w14:textId="548BE3A6" w:rsidR="009F2AD8" w:rsidRPr="00CD6A1D" w:rsidRDefault="009F2AD8" w:rsidP="000C0866">
            <w:pPr>
              <w:suppressAutoHyphens w:val="0"/>
              <w:spacing w:before="80" w:after="80" w:line="220" w:lineRule="exact"/>
              <w:ind w:right="113"/>
              <w:rPr>
                <w:sz w:val="18"/>
                <w:szCs w:val="18"/>
                <w:lang w:eastAsia="en-GB"/>
              </w:rPr>
            </w:pPr>
            <w:r w:rsidRPr="00CD6A1D">
              <w:rPr>
                <w:sz w:val="18"/>
                <w:szCs w:val="18"/>
                <w:lang w:eastAsia="en-GB"/>
              </w:rPr>
              <w:t xml:space="preserve">Additional parameter 1: </w:t>
            </w:r>
            <w:r w:rsidR="000C0866" w:rsidRPr="00CD6A1D">
              <w:rPr>
                <w:sz w:val="18"/>
                <w:szCs w:val="18"/>
                <w:lang w:eastAsia="en-GB"/>
              </w:rPr>
              <w:t>Iron</w:t>
            </w:r>
          </w:p>
        </w:tc>
        <w:tc>
          <w:tcPr>
            <w:tcW w:w="1176" w:type="dxa"/>
            <w:tcBorders>
              <w:top w:val="single" w:sz="4" w:space="0" w:color="auto"/>
              <w:left w:val="nil"/>
              <w:bottom w:val="single" w:sz="4" w:space="0" w:color="auto"/>
              <w:right w:val="nil"/>
            </w:tcBorders>
            <w:shd w:val="clear" w:color="auto" w:fill="auto"/>
          </w:tcPr>
          <w:p w14:paraId="2F681E42" w14:textId="77777777" w:rsidR="009F2AD8" w:rsidRPr="00CD6A1D" w:rsidRDefault="009F2AD8" w:rsidP="00945340">
            <w:pPr>
              <w:suppressAutoHyphens w:val="0"/>
              <w:spacing w:before="80" w:after="80" w:line="220" w:lineRule="exact"/>
              <w:ind w:left="284" w:right="113"/>
              <w:rPr>
                <w:b/>
                <w:sz w:val="18"/>
                <w:szCs w:val="18"/>
                <w:lang w:eastAsia="en-GB"/>
              </w:rPr>
            </w:pPr>
            <w:r w:rsidRPr="00CD6A1D">
              <w:rPr>
                <w:b/>
                <w:sz w:val="18"/>
                <w:szCs w:val="18"/>
                <w:lang w:eastAsia="en-GB"/>
              </w:rPr>
              <w:t>Total</w:t>
            </w:r>
          </w:p>
        </w:tc>
        <w:tc>
          <w:tcPr>
            <w:tcW w:w="2058" w:type="dxa"/>
            <w:tcBorders>
              <w:top w:val="single" w:sz="4" w:space="0" w:color="auto"/>
              <w:left w:val="nil"/>
              <w:bottom w:val="single" w:sz="4" w:space="0" w:color="auto"/>
              <w:right w:val="nil"/>
            </w:tcBorders>
            <w:shd w:val="clear" w:color="auto" w:fill="auto"/>
          </w:tcPr>
          <w:p w14:paraId="485DA983" w14:textId="0DA8D641" w:rsidR="009F2AD8" w:rsidRPr="00CD6A1D" w:rsidRDefault="000C0866" w:rsidP="00945340">
            <w:pPr>
              <w:suppressAutoHyphens w:val="0"/>
              <w:spacing w:before="80" w:after="80" w:line="220" w:lineRule="exact"/>
              <w:ind w:right="113"/>
              <w:rPr>
                <w:b/>
                <w:sz w:val="18"/>
                <w:szCs w:val="18"/>
                <w:lang w:eastAsia="en-GB"/>
              </w:rPr>
            </w:pPr>
            <w:r w:rsidRPr="00CD6A1D">
              <w:rPr>
                <w:b/>
                <w:sz w:val="18"/>
                <w:szCs w:val="18"/>
                <w:lang w:eastAsia="en-GB"/>
              </w:rPr>
              <w:t>37,96%</w:t>
            </w:r>
          </w:p>
        </w:tc>
        <w:tc>
          <w:tcPr>
            <w:tcW w:w="2057" w:type="dxa"/>
            <w:tcBorders>
              <w:top w:val="single" w:sz="4" w:space="0" w:color="auto"/>
              <w:left w:val="nil"/>
              <w:bottom w:val="single" w:sz="4" w:space="0" w:color="auto"/>
              <w:right w:val="nil"/>
            </w:tcBorders>
            <w:shd w:val="clear" w:color="auto" w:fill="auto"/>
          </w:tcPr>
          <w:p w14:paraId="4C3CE7C5" w14:textId="5769C871" w:rsidR="009F2AD8" w:rsidRPr="00CD6A1D" w:rsidRDefault="00927935" w:rsidP="00945340">
            <w:pPr>
              <w:suppressAutoHyphens w:val="0"/>
              <w:spacing w:before="80" w:after="80" w:line="220" w:lineRule="exact"/>
              <w:ind w:right="113"/>
              <w:rPr>
                <w:b/>
                <w:sz w:val="18"/>
                <w:szCs w:val="18"/>
                <w:lang w:eastAsia="en-GB"/>
              </w:rPr>
            </w:pPr>
            <w:r w:rsidRPr="00CD6A1D">
              <w:rPr>
                <w:b/>
                <w:sz w:val="18"/>
                <w:szCs w:val="18"/>
                <w:lang w:eastAsia="en-GB"/>
              </w:rPr>
              <w:t>2</w:t>
            </w:r>
            <w:r w:rsidR="000C0866" w:rsidRPr="00CD6A1D">
              <w:rPr>
                <w:b/>
                <w:sz w:val="18"/>
                <w:szCs w:val="18"/>
                <w:lang w:eastAsia="en-GB"/>
              </w:rPr>
              <w:t>,</w:t>
            </w:r>
            <w:r w:rsidRPr="00CD6A1D">
              <w:rPr>
                <w:b/>
                <w:sz w:val="18"/>
                <w:szCs w:val="18"/>
                <w:lang w:eastAsia="en-GB"/>
              </w:rPr>
              <w:t>12</w:t>
            </w:r>
            <w:r w:rsidR="000C0866" w:rsidRPr="00CD6A1D">
              <w:rPr>
                <w:b/>
                <w:sz w:val="18"/>
                <w:szCs w:val="18"/>
                <w:lang w:eastAsia="en-GB"/>
              </w:rPr>
              <w:t>%</w:t>
            </w:r>
          </w:p>
        </w:tc>
        <w:tc>
          <w:tcPr>
            <w:tcW w:w="2038" w:type="dxa"/>
            <w:tcBorders>
              <w:top w:val="single" w:sz="4" w:space="0" w:color="auto"/>
              <w:left w:val="nil"/>
              <w:bottom w:val="single" w:sz="4" w:space="0" w:color="auto"/>
              <w:right w:val="nil"/>
            </w:tcBorders>
            <w:shd w:val="clear" w:color="auto" w:fill="auto"/>
          </w:tcPr>
          <w:p w14:paraId="579460F5" w14:textId="54C84AFA" w:rsidR="009F2AD8" w:rsidRPr="00CD6A1D" w:rsidRDefault="00833794" w:rsidP="00945340">
            <w:pPr>
              <w:suppressAutoHyphens w:val="0"/>
              <w:spacing w:before="80" w:after="80" w:line="220" w:lineRule="exact"/>
              <w:ind w:right="113"/>
              <w:rPr>
                <w:b/>
                <w:sz w:val="18"/>
                <w:szCs w:val="18"/>
                <w:lang w:eastAsia="en-GB"/>
              </w:rPr>
            </w:pPr>
            <w:r w:rsidRPr="00CD6A1D">
              <w:rPr>
                <w:b/>
                <w:sz w:val="18"/>
                <w:szCs w:val="18"/>
                <w:lang w:eastAsia="en-GB"/>
              </w:rPr>
              <w:t>2,</w:t>
            </w:r>
            <w:r w:rsidR="00927935" w:rsidRPr="00CD6A1D">
              <w:rPr>
                <w:b/>
                <w:sz w:val="18"/>
                <w:szCs w:val="18"/>
                <w:lang w:eastAsia="en-GB"/>
              </w:rPr>
              <w:t>7</w:t>
            </w:r>
            <w:r w:rsidRPr="00CD6A1D">
              <w:rPr>
                <w:b/>
                <w:sz w:val="18"/>
                <w:szCs w:val="18"/>
                <w:lang w:eastAsia="en-GB"/>
              </w:rPr>
              <w:t>2%</w:t>
            </w:r>
          </w:p>
        </w:tc>
      </w:tr>
      <w:tr w:rsidR="00CD6A1D" w:rsidRPr="00CD6A1D" w14:paraId="534D344F" w14:textId="77777777" w:rsidTr="00945340">
        <w:tc>
          <w:tcPr>
            <w:tcW w:w="1176" w:type="dxa"/>
            <w:vMerge/>
            <w:tcBorders>
              <w:top w:val="single" w:sz="4" w:space="0" w:color="auto"/>
              <w:left w:val="nil"/>
              <w:bottom w:val="single" w:sz="12" w:space="0" w:color="auto"/>
              <w:right w:val="nil"/>
            </w:tcBorders>
            <w:shd w:val="clear" w:color="auto" w:fill="auto"/>
          </w:tcPr>
          <w:p w14:paraId="4894419F"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single" w:sz="4" w:space="0" w:color="auto"/>
              <w:left w:val="nil"/>
              <w:bottom w:val="nil"/>
              <w:right w:val="nil"/>
            </w:tcBorders>
            <w:shd w:val="clear" w:color="auto" w:fill="auto"/>
          </w:tcPr>
          <w:p w14:paraId="7AA63CD0" w14:textId="77777777" w:rsidR="009F2AD8" w:rsidRPr="00CD6A1D" w:rsidRDefault="009F2AD8" w:rsidP="00945340">
            <w:pPr>
              <w:suppressAutoHyphens w:val="0"/>
              <w:spacing w:before="80" w:after="40" w:line="220" w:lineRule="exact"/>
              <w:ind w:right="113"/>
              <w:rPr>
                <w:sz w:val="18"/>
                <w:szCs w:val="18"/>
                <w:lang w:eastAsia="en-GB"/>
              </w:rPr>
            </w:pPr>
            <w:r w:rsidRPr="00CD6A1D">
              <w:rPr>
                <w:sz w:val="18"/>
                <w:szCs w:val="18"/>
                <w:lang w:eastAsia="en-GB"/>
              </w:rPr>
              <w:t>Urban</w:t>
            </w:r>
          </w:p>
        </w:tc>
        <w:tc>
          <w:tcPr>
            <w:tcW w:w="2058" w:type="dxa"/>
            <w:tcBorders>
              <w:top w:val="single" w:sz="4" w:space="0" w:color="auto"/>
              <w:left w:val="nil"/>
              <w:bottom w:val="nil"/>
              <w:right w:val="nil"/>
            </w:tcBorders>
            <w:shd w:val="clear" w:color="auto" w:fill="auto"/>
          </w:tcPr>
          <w:p w14:paraId="5677DF69" w14:textId="77777777" w:rsidR="009F2AD8" w:rsidRPr="00CD6A1D" w:rsidRDefault="009F2AD8" w:rsidP="00945340">
            <w:pPr>
              <w:suppressAutoHyphens w:val="0"/>
              <w:spacing w:before="80" w:after="40" w:line="220" w:lineRule="exact"/>
              <w:ind w:right="113"/>
              <w:rPr>
                <w:sz w:val="18"/>
                <w:szCs w:val="18"/>
                <w:lang w:eastAsia="en-GB"/>
              </w:rPr>
            </w:pPr>
          </w:p>
        </w:tc>
        <w:tc>
          <w:tcPr>
            <w:tcW w:w="2057" w:type="dxa"/>
            <w:tcBorders>
              <w:top w:val="single" w:sz="4" w:space="0" w:color="auto"/>
              <w:left w:val="nil"/>
              <w:bottom w:val="nil"/>
              <w:right w:val="nil"/>
            </w:tcBorders>
            <w:shd w:val="clear" w:color="auto" w:fill="auto"/>
          </w:tcPr>
          <w:p w14:paraId="4FC2B60E" w14:textId="77777777" w:rsidR="009F2AD8" w:rsidRPr="00CD6A1D" w:rsidRDefault="009F2AD8" w:rsidP="00945340">
            <w:pPr>
              <w:suppressAutoHyphens w:val="0"/>
              <w:spacing w:before="80" w:after="40" w:line="220" w:lineRule="exact"/>
              <w:ind w:right="113"/>
              <w:rPr>
                <w:sz w:val="18"/>
                <w:szCs w:val="18"/>
                <w:lang w:eastAsia="en-GB"/>
              </w:rPr>
            </w:pPr>
          </w:p>
        </w:tc>
        <w:tc>
          <w:tcPr>
            <w:tcW w:w="2038" w:type="dxa"/>
            <w:tcBorders>
              <w:top w:val="single" w:sz="4" w:space="0" w:color="auto"/>
              <w:left w:val="nil"/>
              <w:bottom w:val="nil"/>
              <w:right w:val="nil"/>
            </w:tcBorders>
            <w:shd w:val="clear" w:color="auto" w:fill="auto"/>
          </w:tcPr>
          <w:p w14:paraId="7BCF1B09" w14:textId="77777777" w:rsidR="009F2AD8" w:rsidRPr="00CD6A1D" w:rsidRDefault="009F2AD8" w:rsidP="00945340">
            <w:pPr>
              <w:suppressAutoHyphens w:val="0"/>
              <w:spacing w:before="80" w:after="40" w:line="220" w:lineRule="exact"/>
              <w:ind w:right="113"/>
              <w:rPr>
                <w:sz w:val="18"/>
                <w:szCs w:val="18"/>
                <w:lang w:eastAsia="en-GB"/>
              </w:rPr>
            </w:pPr>
          </w:p>
        </w:tc>
      </w:tr>
      <w:tr w:rsidR="00CD6A1D" w:rsidRPr="00CD6A1D" w14:paraId="31502773" w14:textId="77777777" w:rsidTr="00873017">
        <w:tc>
          <w:tcPr>
            <w:tcW w:w="1176" w:type="dxa"/>
            <w:vMerge/>
            <w:tcBorders>
              <w:left w:val="nil"/>
              <w:bottom w:val="nil"/>
              <w:right w:val="nil"/>
            </w:tcBorders>
            <w:shd w:val="clear" w:color="auto" w:fill="auto"/>
          </w:tcPr>
          <w:p w14:paraId="53DCA745" w14:textId="77777777" w:rsidR="009F2AD8" w:rsidRPr="00CD6A1D" w:rsidRDefault="009F2AD8" w:rsidP="00945340">
            <w:pPr>
              <w:suppressAutoHyphens w:val="0"/>
              <w:spacing w:before="80" w:after="80" w:line="220" w:lineRule="exact"/>
              <w:ind w:right="113"/>
              <w:rPr>
                <w:sz w:val="18"/>
                <w:szCs w:val="18"/>
                <w:lang w:eastAsia="en-GB"/>
              </w:rPr>
            </w:pPr>
          </w:p>
        </w:tc>
        <w:tc>
          <w:tcPr>
            <w:tcW w:w="1176" w:type="dxa"/>
            <w:tcBorders>
              <w:top w:val="nil"/>
              <w:left w:val="nil"/>
              <w:bottom w:val="single" w:sz="4" w:space="0" w:color="auto"/>
              <w:right w:val="nil"/>
            </w:tcBorders>
            <w:shd w:val="clear" w:color="auto" w:fill="auto"/>
          </w:tcPr>
          <w:p w14:paraId="5309E379" w14:textId="77777777" w:rsidR="009F2AD8" w:rsidRPr="00CD6A1D" w:rsidRDefault="009F2AD8" w:rsidP="00945340">
            <w:pPr>
              <w:suppressAutoHyphens w:val="0"/>
              <w:spacing w:before="40" w:after="80" w:line="220" w:lineRule="exact"/>
              <w:ind w:right="113"/>
              <w:rPr>
                <w:sz w:val="18"/>
                <w:szCs w:val="18"/>
                <w:lang w:eastAsia="en-GB"/>
              </w:rPr>
            </w:pPr>
            <w:r w:rsidRPr="00CD6A1D">
              <w:rPr>
                <w:sz w:val="18"/>
                <w:szCs w:val="18"/>
                <w:lang w:eastAsia="en-GB"/>
              </w:rPr>
              <w:t>Rural</w:t>
            </w:r>
          </w:p>
        </w:tc>
        <w:tc>
          <w:tcPr>
            <w:tcW w:w="2058" w:type="dxa"/>
            <w:tcBorders>
              <w:top w:val="nil"/>
              <w:left w:val="nil"/>
              <w:bottom w:val="single" w:sz="4" w:space="0" w:color="auto"/>
              <w:right w:val="nil"/>
            </w:tcBorders>
            <w:shd w:val="clear" w:color="auto" w:fill="auto"/>
          </w:tcPr>
          <w:p w14:paraId="3D6877E4" w14:textId="77777777" w:rsidR="009F2AD8" w:rsidRPr="00CD6A1D" w:rsidRDefault="009F2AD8" w:rsidP="00945340">
            <w:pPr>
              <w:suppressAutoHyphens w:val="0"/>
              <w:spacing w:before="40" w:after="80" w:line="220" w:lineRule="exact"/>
              <w:ind w:right="113"/>
              <w:rPr>
                <w:sz w:val="18"/>
                <w:szCs w:val="18"/>
                <w:lang w:eastAsia="en-GB"/>
              </w:rPr>
            </w:pPr>
          </w:p>
        </w:tc>
        <w:tc>
          <w:tcPr>
            <w:tcW w:w="2057" w:type="dxa"/>
            <w:tcBorders>
              <w:top w:val="nil"/>
              <w:left w:val="nil"/>
              <w:bottom w:val="single" w:sz="4" w:space="0" w:color="auto"/>
              <w:right w:val="nil"/>
            </w:tcBorders>
            <w:shd w:val="clear" w:color="auto" w:fill="auto"/>
          </w:tcPr>
          <w:p w14:paraId="6BCC44FC" w14:textId="77777777" w:rsidR="009F2AD8" w:rsidRPr="00CD6A1D" w:rsidRDefault="009F2AD8" w:rsidP="00945340">
            <w:pPr>
              <w:suppressAutoHyphens w:val="0"/>
              <w:spacing w:before="40" w:after="80" w:line="220" w:lineRule="exact"/>
              <w:ind w:right="113"/>
              <w:rPr>
                <w:sz w:val="18"/>
                <w:szCs w:val="18"/>
                <w:lang w:eastAsia="en-GB"/>
              </w:rPr>
            </w:pPr>
          </w:p>
        </w:tc>
        <w:tc>
          <w:tcPr>
            <w:tcW w:w="2038" w:type="dxa"/>
            <w:tcBorders>
              <w:top w:val="nil"/>
              <w:left w:val="nil"/>
              <w:bottom w:val="single" w:sz="4" w:space="0" w:color="auto"/>
              <w:right w:val="nil"/>
            </w:tcBorders>
            <w:shd w:val="clear" w:color="auto" w:fill="auto"/>
          </w:tcPr>
          <w:p w14:paraId="167F6B9D" w14:textId="77777777" w:rsidR="009F2AD8" w:rsidRPr="00CD6A1D" w:rsidRDefault="009F2AD8" w:rsidP="00945340">
            <w:pPr>
              <w:suppressAutoHyphens w:val="0"/>
              <w:spacing w:before="40" w:after="80" w:line="220" w:lineRule="exact"/>
              <w:ind w:right="113"/>
              <w:rPr>
                <w:sz w:val="18"/>
                <w:szCs w:val="18"/>
                <w:lang w:eastAsia="en-GB"/>
              </w:rPr>
            </w:pPr>
          </w:p>
        </w:tc>
      </w:tr>
    </w:tbl>
    <w:p w14:paraId="379302D4" w14:textId="77777777" w:rsidR="009F2AD8" w:rsidRPr="00A4007E" w:rsidRDefault="009F2AD8" w:rsidP="00F13485">
      <w:pPr>
        <w:pStyle w:val="H1G"/>
      </w:pPr>
      <w:r w:rsidRPr="00A4007E">
        <w:tab/>
        <w:t>II.</w:t>
      </w:r>
      <w:r w:rsidRPr="00A4007E">
        <w:tab/>
      </w:r>
      <w:bookmarkStart w:id="2" w:name="_Hlk192515888"/>
      <w:r w:rsidRPr="00A4007E">
        <w:t>Outbreaks and incidence of infectious diseases related to water</w:t>
      </w:r>
      <w:bookmarkEnd w:id="2"/>
    </w:p>
    <w:p w14:paraId="1DE0485F" w14:textId="77777777" w:rsidR="009F2AD8" w:rsidRPr="00A4007E" w:rsidRDefault="009F2AD8" w:rsidP="009F2AD8">
      <w:pPr>
        <w:pStyle w:val="SingleTxtG"/>
        <w:rPr>
          <w:i/>
        </w:rPr>
      </w:pPr>
      <w:r w:rsidRPr="00A4007E">
        <w:rPr>
          <w:i/>
        </w:rPr>
        <w:t>In filling out the below table, please consider the following points:</w:t>
      </w:r>
    </w:p>
    <w:p w14:paraId="404537AF" w14:textId="77777777" w:rsidR="009F2AD8" w:rsidRPr="00A4007E" w:rsidRDefault="009F2AD8" w:rsidP="009F2AD8">
      <w:pPr>
        <w:pStyle w:val="SingleTxtG"/>
        <w:rPr>
          <w:i/>
        </w:rPr>
      </w:pPr>
      <w:r w:rsidRPr="00A4007E">
        <w:rPr>
          <w:i/>
        </w:rPr>
        <w:tab/>
        <w:t>(a)</w:t>
      </w:r>
      <w:r w:rsidRPr="00A4007E">
        <w:rPr>
          <w:i/>
        </w:rPr>
        <w:tab/>
        <w:t xml:space="preserve">For reporting outbreaks, please report confirmed water-related outbreaks only (i.e., </w:t>
      </w:r>
      <w:r w:rsidRPr="00A4007E">
        <w:rPr>
          <w:i/>
          <w:color w:val="000000" w:themeColor="text1"/>
        </w:rPr>
        <w:t>for w</w:t>
      </w:r>
      <w:r w:rsidRPr="00A4007E">
        <w:rPr>
          <w:i/>
        </w:rPr>
        <w:t>hich there is epidemiological or microbiological evidence for water to have facilitated infection);</w:t>
      </w:r>
    </w:p>
    <w:p w14:paraId="3A75FFE1" w14:textId="77777777" w:rsidR="009F2AD8" w:rsidRPr="00A4007E" w:rsidRDefault="009F2AD8" w:rsidP="009F2AD8">
      <w:pPr>
        <w:pStyle w:val="SingleTxtG"/>
        <w:rPr>
          <w:i/>
        </w:rPr>
      </w:pPr>
      <w:r w:rsidRPr="00A4007E">
        <w:rPr>
          <w:i/>
        </w:rPr>
        <w:tab/>
        <w:t>(b)</w:t>
      </w:r>
      <w:r w:rsidRPr="00A4007E">
        <w:rPr>
          <w:i/>
        </w:rPr>
        <w:tab/>
        <w:t>For reporting incidents, please report the numbers related to all exposure routes. In your response:</w:t>
      </w:r>
    </w:p>
    <w:p w14:paraId="5BE62344" w14:textId="77777777" w:rsidR="009F2AD8" w:rsidRPr="00A4007E" w:rsidRDefault="009F2AD8" w:rsidP="009F2AD8">
      <w:pPr>
        <w:pStyle w:val="SingleTxtG"/>
        <w:ind w:left="1701" w:hanging="567"/>
        <w:rPr>
          <w:i/>
        </w:rPr>
      </w:pPr>
      <w:r w:rsidRPr="00A4007E">
        <w:rPr>
          <w:i/>
        </w:rPr>
        <w:tab/>
        <w:t>(</w:t>
      </w:r>
      <w:proofErr w:type="spellStart"/>
      <w:r w:rsidRPr="00A4007E">
        <w:rPr>
          <w:i/>
        </w:rPr>
        <w:t>i</w:t>
      </w:r>
      <w:proofErr w:type="spellEnd"/>
      <w:r w:rsidRPr="00A4007E">
        <w:rPr>
          <w:i/>
        </w:rPr>
        <w:t>)</w:t>
      </w:r>
      <w:r w:rsidRPr="00A4007E">
        <w:rPr>
          <w:i/>
        </w:rPr>
        <w:tab/>
        <w:t>Please report cases per 100,000 population;</w:t>
      </w:r>
    </w:p>
    <w:p w14:paraId="26E3E150" w14:textId="77777777" w:rsidR="009F2AD8" w:rsidRPr="00A4007E" w:rsidRDefault="009F2AD8" w:rsidP="009F2AD8">
      <w:pPr>
        <w:pStyle w:val="SingleTxtG"/>
        <w:ind w:left="1701" w:hanging="567"/>
        <w:rPr>
          <w:i/>
        </w:rPr>
      </w:pPr>
      <w:r w:rsidRPr="00A4007E">
        <w:rPr>
          <w:i/>
        </w:rPr>
        <w:tab/>
        <w:t>(ii)</w:t>
      </w:r>
      <w:r w:rsidRPr="00A4007E">
        <w:rPr>
          <w:i/>
        </w:rPr>
        <w:tab/>
        <w:t>Please differentiate between zero incidents (0) and no data available (-).</w:t>
      </w:r>
    </w:p>
    <w:p w14:paraId="0F478C56" w14:textId="77777777" w:rsidR="009F2AD8" w:rsidRPr="00A4007E" w:rsidRDefault="009F2AD8" w:rsidP="009F2AD8">
      <w:pPr>
        <w:pStyle w:val="SingleTxtG"/>
        <w:rPr>
          <w:i/>
        </w:rPr>
      </w:pPr>
      <w:r w:rsidRPr="00A4007E">
        <w:rPr>
          <w:i/>
        </w:rPr>
        <w:t>Please extend the list of water-related diseases, to the extent possible, to cover other relevant pathogens (e.g., enteric viruses, Giardia</w:t>
      </w:r>
      <w:r w:rsidRPr="00A4007E">
        <w:t xml:space="preserve"> </w:t>
      </w:r>
      <w:r w:rsidRPr="00A4007E">
        <w:rPr>
          <w:i/>
        </w:rPr>
        <w:t>intestinalis, Vibrio cholerae).</w:t>
      </w:r>
    </w:p>
    <w:p w14:paraId="46DF83A7" w14:textId="77777777" w:rsidR="009F2AD8" w:rsidRPr="00A4007E" w:rsidRDefault="009F2AD8" w:rsidP="009F2AD8">
      <w:pPr>
        <w:pStyle w:val="SingleTxtG"/>
        <w:rPr>
          <w:i/>
        </w:rPr>
      </w:pPr>
      <w:r w:rsidRPr="00A4007E">
        <w:rPr>
          <w:i/>
        </w:rPr>
        <w:lastRenderedPageBreak/>
        <w:t>Please indicate how the information is collected (e.g., event-based or incidence-based surveillance).</w:t>
      </w:r>
    </w:p>
    <w:p w14:paraId="07CA714B" w14:textId="4E10BA97" w:rsidR="009F2AD8" w:rsidRDefault="009F2AD8" w:rsidP="009F2AD8">
      <w:pPr>
        <w:pStyle w:val="SingleTxtG"/>
        <w:spacing w:after="240"/>
        <w:rPr>
          <w:i/>
        </w:rPr>
      </w:pPr>
      <w:r w:rsidRPr="00A4007E">
        <w:rPr>
          <w:i/>
        </w:rPr>
        <w:t>Please comment on the trends or provide any other important information supporting interpretation of the data.</w:t>
      </w:r>
    </w:p>
    <w:p w14:paraId="2EECB21E" w14:textId="3326FB6B" w:rsidR="00CD3CF2" w:rsidRPr="00CD6A1D" w:rsidRDefault="00CD3CF2" w:rsidP="00CD3CF2">
      <w:pPr>
        <w:pStyle w:val="SingleTxtG"/>
        <w:spacing w:after="240"/>
      </w:pPr>
      <w:r w:rsidRPr="00CD6A1D">
        <w:t>Since 2009, the diagnosis of legionellosis and the advanced system of legionellosis have improved significantly. As a result, the number of cases has been diagnosed with a (continuous) growth trend.</w:t>
      </w:r>
      <w:r w:rsidR="005D6856" w:rsidRPr="00CD6A1D">
        <w:t xml:space="preserve"> </w:t>
      </w:r>
      <w:r w:rsidR="00E75B53" w:rsidRPr="00CD6A1D">
        <w:t xml:space="preserve">According to the  </w:t>
      </w:r>
      <w:proofErr w:type="spellStart"/>
      <w:r w:rsidR="00E75B53" w:rsidRPr="00CD6A1D">
        <w:rPr>
          <w:bCs/>
          <w:lang w:val="et-EE"/>
        </w:rPr>
        <w:t>Communicable</w:t>
      </w:r>
      <w:proofErr w:type="spellEnd"/>
      <w:r w:rsidR="00E75B53" w:rsidRPr="00CD6A1D">
        <w:rPr>
          <w:bCs/>
          <w:lang w:val="et-EE"/>
        </w:rPr>
        <w:t xml:space="preserve"> </w:t>
      </w:r>
      <w:proofErr w:type="spellStart"/>
      <w:r w:rsidR="00E75B53" w:rsidRPr="00CD6A1D">
        <w:rPr>
          <w:bCs/>
          <w:lang w:val="et-EE"/>
        </w:rPr>
        <w:t>Diseases</w:t>
      </w:r>
      <w:proofErr w:type="spellEnd"/>
      <w:r w:rsidR="00E75B53" w:rsidRPr="00CD6A1D">
        <w:rPr>
          <w:bCs/>
          <w:lang w:val="et-EE"/>
        </w:rPr>
        <w:t xml:space="preserve"> </w:t>
      </w:r>
      <w:proofErr w:type="spellStart"/>
      <w:r w:rsidR="00E75B53" w:rsidRPr="00CD6A1D">
        <w:rPr>
          <w:bCs/>
          <w:lang w:val="et-EE"/>
        </w:rPr>
        <w:t>Prevention</w:t>
      </w:r>
      <w:proofErr w:type="spellEnd"/>
      <w:r w:rsidR="00E75B53" w:rsidRPr="00CD6A1D">
        <w:rPr>
          <w:bCs/>
          <w:lang w:val="et-EE"/>
        </w:rPr>
        <w:t xml:space="preserve"> and Control </w:t>
      </w:r>
      <w:proofErr w:type="spellStart"/>
      <w:r w:rsidR="00E75B53" w:rsidRPr="00CD6A1D">
        <w:rPr>
          <w:bCs/>
          <w:lang w:val="et-EE"/>
        </w:rPr>
        <w:t>Act</w:t>
      </w:r>
      <w:proofErr w:type="spellEnd"/>
      <w:r w:rsidR="00E75B53" w:rsidRPr="00CD6A1D">
        <w:t xml:space="preserve"> the information is collected for 56 communicable diseases. There is a </w:t>
      </w:r>
      <w:proofErr w:type="spellStart"/>
      <w:r w:rsidR="00E75B53" w:rsidRPr="00CD6A1D">
        <w:t>registery</w:t>
      </w:r>
      <w:proofErr w:type="spellEnd"/>
      <w:r w:rsidR="00E75B53" w:rsidRPr="00CD6A1D">
        <w:t xml:space="preserve"> for communicable diseases</w:t>
      </w:r>
      <w:r w:rsidR="00637035" w:rsidRPr="00CD6A1D">
        <w:t xml:space="preserve"> (NAKIS)</w:t>
      </w:r>
      <w:r w:rsidR="00E75B53" w:rsidRPr="00CD6A1D">
        <w:t xml:space="preserve">. </w:t>
      </w:r>
    </w:p>
    <w:p w14:paraId="72D30BF1" w14:textId="34A6E6B6" w:rsidR="00CD3CF2" w:rsidRPr="00CD6A1D" w:rsidRDefault="006C54BC" w:rsidP="00CD3CF2">
      <w:pPr>
        <w:pStyle w:val="SingleTxtG"/>
        <w:spacing w:after="240"/>
      </w:pPr>
      <w:r w:rsidRPr="00CD6A1D">
        <w:t>The incidence of other diseases is stable or on a decreasing trend</w:t>
      </w:r>
    </w:p>
    <w:tbl>
      <w:tblPr>
        <w:tblStyle w:val="Kontuurtabel"/>
        <w:tblW w:w="848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40"/>
        <w:gridCol w:w="1568"/>
        <w:gridCol w:w="963"/>
        <w:gridCol w:w="76"/>
        <w:gridCol w:w="743"/>
        <w:gridCol w:w="1521"/>
        <w:gridCol w:w="1030"/>
      </w:tblGrid>
      <w:tr w:rsidR="00CD6A1D" w:rsidRPr="00CD6A1D" w14:paraId="635132E7" w14:textId="77777777" w:rsidTr="00CC0B32">
        <w:tc>
          <w:tcPr>
            <w:tcW w:w="1843" w:type="dxa"/>
            <w:tcBorders>
              <w:top w:val="single" w:sz="4" w:space="0" w:color="auto"/>
            </w:tcBorders>
            <w:shd w:val="clear" w:color="auto" w:fill="auto"/>
            <w:vAlign w:val="bottom"/>
          </w:tcPr>
          <w:p w14:paraId="7C68F2A1" w14:textId="77777777" w:rsidR="009F2AD8" w:rsidRPr="00CD6A1D" w:rsidRDefault="009F2AD8" w:rsidP="00945340">
            <w:pPr>
              <w:spacing w:before="80" w:after="80" w:line="220" w:lineRule="exact"/>
              <w:ind w:right="113"/>
              <w:rPr>
                <w:i/>
                <w:sz w:val="16"/>
                <w:szCs w:val="16"/>
              </w:rPr>
            </w:pPr>
          </w:p>
        </w:tc>
        <w:tc>
          <w:tcPr>
            <w:tcW w:w="3271" w:type="dxa"/>
            <w:gridSpan w:val="3"/>
            <w:tcBorders>
              <w:top w:val="single" w:sz="4" w:space="0" w:color="auto"/>
              <w:bottom w:val="single" w:sz="4" w:space="0" w:color="auto"/>
            </w:tcBorders>
          </w:tcPr>
          <w:p w14:paraId="61310704" w14:textId="77777777" w:rsidR="009F2AD8" w:rsidRPr="00CD6A1D" w:rsidRDefault="009F2AD8" w:rsidP="00945340">
            <w:pPr>
              <w:spacing w:before="80" w:after="80" w:line="220" w:lineRule="exact"/>
              <w:ind w:right="113"/>
              <w:jc w:val="center"/>
              <w:rPr>
                <w:i/>
                <w:sz w:val="16"/>
                <w:szCs w:val="16"/>
              </w:rPr>
            </w:pPr>
            <w:r w:rsidRPr="00CD6A1D">
              <w:rPr>
                <w:i/>
                <w:sz w:val="16"/>
                <w:szCs w:val="16"/>
              </w:rPr>
              <w:t xml:space="preserve">Incidence rate per 100,000 population </w:t>
            </w:r>
            <w:r w:rsidRPr="00CD6A1D">
              <w:rPr>
                <w:i/>
                <w:sz w:val="16"/>
                <w:szCs w:val="16"/>
              </w:rPr>
              <w:br/>
              <w:t>(all exposure routes)</w:t>
            </w:r>
          </w:p>
        </w:tc>
        <w:tc>
          <w:tcPr>
            <w:tcW w:w="76" w:type="dxa"/>
            <w:tcBorders>
              <w:top w:val="single" w:sz="4" w:space="0" w:color="auto"/>
            </w:tcBorders>
            <w:shd w:val="clear" w:color="auto" w:fill="auto"/>
            <w:vAlign w:val="bottom"/>
          </w:tcPr>
          <w:p w14:paraId="30E72076" w14:textId="77777777" w:rsidR="009F2AD8" w:rsidRPr="00CD6A1D" w:rsidRDefault="009F2AD8" w:rsidP="00945340">
            <w:pPr>
              <w:spacing w:before="80" w:after="80" w:line="220" w:lineRule="exact"/>
              <w:ind w:right="113"/>
              <w:rPr>
                <w:i/>
                <w:sz w:val="16"/>
                <w:szCs w:val="16"/>
              </w:rPr>
            </w:pPr>
          </w:p>
        </w:tc>
        <w:tc>
          <w:tcPr>
            <w:tcW w:w="3294" w:type="dxa"/>
            <w:gridSpan w:val="3"/>
            <w:tcBorders>
              <w:top w:val="single" w:sz="4" w:space="0" w:color="auto"/>
              <w:bottom w:val="single" w:sz="4" w:space="0" w:color="auto"/>
            </w:tcBorders>
          </w:tcPr>
          <w:p w14:paraId="2DD519F2" w14:textId="77777777" w:rsidR="009F2AD8" w:rsidRPr="00CD6A1D" w:rsidRDefault="009F2AD8" w:rsidP="00945340">
            <w:pPr>
              <w:spacing w:before="80" w:after="80" w:line="220" w:lineRule="exact"/>
              <w:ind w:right="113"/>
              <w:jc w:val="center"/>
              <w:rPr>
                <w:i/>
                <w:sz w:val="16"/>
                <w:szCs w:val="16"/>
              </w:rPr>
            </w:pPr>
            <w:r w:rsidRPr="00CD6A1D">
              <w:rPr>
                <w:i/>
                <w:sz w:val="16"/>
                <w:szCs w:val="16"/>
              </w:rPr>
              <w:t xml:space="preserve">Number of outbreaks </w:t>
            </w:r>
            <w:r w:rsidRPr="00CD6A1D">
              <w:rPr>
                <w:i/>
                <w:sz w:val="16"/>
                <w:szCs w:val="16"/>
              </w:rPr>
              <w:br/>
              <w:t>(confirmed water-borne outbreaks)</w:t>
            </w:r>
          </w:p>
        </w:tc>
      </w:tr>
      <w:tr w:rsidR="00CD6A1D" w:rsidRPr="00CD6A1D" w14:paraId="1BC16A7B" w14:textId="77777777" w:rsidTr="00CC0B32">
        <w:tc>
          <w:tcPr>
            <w:tcW w:w="1843" w:type="dxa"/>
            <w:tcBorders>
              <w:bottom w:val="single" w:sz="12" w:space="0" w:color="auto"/>
            </w:tcBorders>
            <w:shd w:val="clear" w:color="auto" w:fill="auto"/>
            <w:vAlign w:val="bottom"/>
          </w:tcPr>
          <w:p w14:paraId="3D1AA787" w14:textId="77777777" w:rsidR="009F2AD8" w:rsidRPr="00CD6A1D" w:rsidRDefault="009F2AD8" w:rsidP="00945340">
            <w:pPr>
              <w:spacing w:before="80" w:after="80" w:line="220" w:lineRule="exact"/>
              <w:ind w:right="113"/>
              <w:rPr>
                <w:i/>
                <w:sz w:val="16"/>
                <w:szCs w:val="16"/>
              </w:rPr>
            </w:pPr>
            <w:r w:rsidRPr="00CD6A1D">
              <w:rPr>
                <w:i/>
                <w:sz w:val="16"/>
                <w:szCs w:val="16"/>
              </w:rPr>
              <w:t>Disease</w:t>
            </w:r>
          </w:p>
        </w:tc>
        <w:tc>
          <w:tcPr>
            <w:tcW w:w="740" w:type="dxa"/>
            <w:tcBorders>
              <w:top w:val="single" w:sz="4" w:space="0" w:color="auto"/>
              <w:bottom w:val="single" w:sz="12" w:space="0" w:color="auto"/>
            </w:tcBorders>
            <w:vAlign w:val="bottom"/>
          </w:tcPr>
          <w:p w14:paraId="4299B731" w14:textId="1E3E178D" w:rsidR="009F2AD8" w:rsidRPr="00CD6A1D" w:rsidRDefault="009F2AD8" w:rsidP="00A41B90">
            <w:pPr>
              <w:spacing w:before="80" w:after="80" w:line="220" w:lineRule="exact"/>
              <w:rPr>
                <w:i/>
                <w:sz w:val="16"/>
                <w:szCs w:val="16"/>
              </w:rPr>
            </w:pPr>
            <w:r w:rsidRPr="00CD6A1D">
              <w:rPr>
                <w:i/>
                <w:sz w:val="16"/>
                <w:szCs w:val="16"/>
                <w:lang w:eastAsia="en-GB"/>
              </w:rPr>
              <w:t>Baseline (</w:t>
            </w:r>
            <w:r w:rsidR="00A41B90" w:rsidRPr="00CD6A1D">
              <w:rPr>
                <w:i/>
                <w:sz w:val="16"/>
                <w:szCs w:val="16"/>
                <w:lang w:eastAsia="en-GB"/>
              </w:rPr>
              <w:t>2009</w:t>
            </w:r>
            <w:r w:rsidRPr="00CD6A1D">
              <w:rPr>
                <w:i/>
                <w:sz w:val="16"/>
                <w:szCs w:val="16"/>
                <w:lang w:eastAsia="en-GB"/>
              </w:rPr>
              <w:t>)</w:t>
            </w:r>
          </w:p>
        </w:tc>
        <w:tc>
          <w:tcPr>
            <w:tcW w:w="1568" w:type="dxa"/>
            <w:tcBorders>
              <w:top w:val="single" w:sz="4" w:space="0" w:color="auto"/>
              <w:bottom w:val="single" w:sz="12" w:space="0" w:color="auto"/>
            </w:tcBorders>
            <w:shd w:val="clear" w:color="auto" w:fill="auto"/>
            <w:vAlign w:val="bottom"/>
          </w:tcPr>
          <w:p w14:paraId="1E15A1C7" w14:textId="5270D76E" w:rsidR="009F2AD8" w:rsidRPr="00CD6A1D" w:rsidRDefault="009F2AD8" w:rsidP="00A41B90">
            <w:pPr>
              <w:spacing w:before="80" w:after="80" w:line="220" w:lineRule="exact"/>
              <w:ind w:right="113"/>
              <w:rPr>
                <w:i/>
                <w:sz w:val="16"/>
                <w:szCs w:val="16"/>
              </w:rPr>
            </w:pPr>
            <w:r w:rsidRPr="00CD6A1D">
              <w:rPr>
                <w:i/>
                <w:sz w:val="16"/>
                <w:szCs w:val="16"/>
                <w:lang w:eastAsia="en-GB"/>
              </w:rPr>
              <w:t>Value reported in the previous reporting cycle (</w:t>
            </w:r>
            <w:r w:rsidR="00A41B90" w:rsidRPr="00CD6A1D">
              <w:rPr>
                <w:i/>
                <w:sz w:val="16"/>
                <w:szCs w:val="16"/>
                <w:lang w:eastAsia="en-GB"/>
              </w:rPr>
              <w:t>20</w:t>
            </w:r>
            <w:r w:rsidR="006C54BC" w:rsidRPr="00CD6A1D">
              <w:rPr>
                <w:i/>
                <w:sz w:val="16"/>
                <w:szCs w:val="16"/>
                <w:lang w:eastAsia="en-GB"/>
              </w:rPr>
              <w:t>21</w:t>
            </w:r>
            <w:r w:rsidRPr="00CD6A1D">
              <w:rPr>
                <w:i/>
                <w:sz w:val="16"/>
                <w:szCs w:val="16"/>
                <w:lang w:eastAsia="en-GB"/>
              </w:rPr>
              <w:t>)</w:t>
            </w:r>
          </w:p>
        </w:tc>
        <w:tc>
          <w:tcPr>
            <w:tcW w:w="1039" w:type="dxa"/>
            <w:gridSpan w:val="2"/>
            <w:tcBorders>
              <w:bottom w:val="single" w:sz="12" w:space="0" w:color="auto"/>
            </w:tcBorders>
            <w:shd w:val="clear" w:color="auto" w:fill="auto"/>
            <w:vAlign w:val="bottom"/>
          </w:tcPr>
          <w:p w14:paraId="3EEC1401" w14:textId="416C1E27" w:rsidR="009F2AD8" w:rsidRPr="00CD6A1D" w:rsidRDefault="009F2AD8" w:rsidP="00A41B90">
            <w:pPr>
              <w:spacing w:before="80" w:after="80" w:line="220" w:lineRule="exact"/>
              <w:ind w:right="113"/>
              <w:rPr>
                <w:i/>
                <w:sz w:val="16"/>
                <w:szCs w:val="16"/>
              </w:rPr>
            </w:pPr>
            <w:r w:rsidRPr="00CD6A1D">
              <w:rPr>
                <w:i/>
                <w:sz w:val="16"/>
                <w:szCs w:val="16"/>
                <w:lang w:eastAsia="en-GB"/>
              </w:rPr>
              <w:t>Current value (</w:t>
            </w:r>
            <w:r w:rsidR="00A41B90" w:rsidRPr="00CD6A1D">
              <w:rPr>
                <w:i/>
                <w:sz w:val="16"/>
                <w:szCs w:val="16"/>
                <w:lang w:eastAsia="en-GB"/>
              </w:rPr>
              <w:t>202</w:t>
            </w:r>
            <w:r w:rsidR="006C54BC" w:rsidRPr="00CD6A1D">
              <w:rPr>
                <w:i/>
                <w:sz w:val="16"/>
                <w:szCs w:val="16"/>
                <w:lang w:eastAsia="en-GB"/>
              </w:rPr>
              <w:t>4</w:t>
            </w:r>
            <w:r w:rsidRPr="00CD6A1D">
              <w:rPr>
                <w:i/>
                <w:sz w:val="16"/>
                <w:szCs w:val="16"/>
                <w:lang w:eastAsia="en-GB"/>
              </w:rPr>
              <w:t>)</w:t>
            </w:r>
          </w:p>
        </w:tc>
        <w:tc>
          <w:tcPr>
            <w:tcW w:w="743" w:type="dxa"/>
            <w:tcBorders>
              <w:top w:val="single" w:sz="4" w:space="0" w:color="auto"/>
              <w:bottom w:val="single" w:sz="12" w:space="0" w:color="auto"/>
            </w:tcBorders>
            <w:vAlign w:val="bottom"/>
          </w:tcPr>
          <w:p w14:paraId="01C8337F" w14:textId="40839B23" w:rsidR="009F2AD8" w:rsidRPr="00CD6A1D" w:rsidRDefault="009F2AD8" w:rsidP="00A41B90">
            <w:pPr>
              <w:spacing w:before="80" w:after="80" w:line="220" w:lineRule="exact"/>
              <w:ind w:right="-41"/>
              <w:rPr>
                <w:i/>
                <w:sz w:val="16"/>
                <w:szCs w:val="16"/>
              </w:rPr>
            </w:pPr>
            <w:r w:rsidRPr="00CD6A1D">
              <w:rPr>
                <w:i/>
                <w:sz w:val="16"/>
                <w:szCs w:val="16"/>
                <w:lang w:eastAsia="en-GB"/>
              </w:rPr>
              <w:t xml:space="preserve">Baseline </w:t>
            </w:r>
            <w:r w:rsidRPr="00CD6A1D">
              <w:rPr>
                <w:i/>
                <w:sz w:val="16"/>
                <w:szCs w:val="16"/>
                <w:lang w:eastAsia="en-GB"/>
              </w:rPr>
              <w:br/>
              <w:t>(</w:t>
            </w:r>
            <w:r w:rsidR="00A41B90" w:rsidRPr="00CD6A1D">
              <w:rPr>
                <w:i/>
                <w:sz w:val="16"/>
                <w:szCs w:val="16"/>
                <w:lang w:eastAsia="en-GB"/>
              </w:rPr>
              <w:t>2009</w:t>
            </w:r>
            <w:r w:rsidRPr="00CD6A1D">
              <w:rPr>
                <w:i/>
                <w:sz w:val="16"/>
                <w:szCs w:val="16"/>
                <w:lang w:eastAsia="en-GB"/>
              </w:rPr>
              <w:t>)</w:t>
            </w:r>
          </w:p>
        </w:tc>
        <w:tc>
          <w:tcPr>
            <w:tcW w:w="1521" w:type="dxa"/>
            <w:tcBorders>
              <w:top w:val="single" w:sz="4" w:space="0" w:color="auto"/>
              <w:bottom w:val="single" w:sz="12" w:space="0" w:color="auto"/>
            </w:tcBorders>
            <w:shd w:val="clear" w:color="auto" w:fill="auto"/>
            <w:vAlign w:val="bottom"/>
          </w:tcPr>
          <w:p w14:paraId="786C4D66" w14:textId="1FD1B825" w:rsidR="009F2AD8" w:rsidRPr="00CD6A1D" w:rsidRDefault="009F2AD8" w:rsidP="00A41B90">
            <w:pPr>
              <w:spacing w:before="80" w:after="80" w:line="220" w:lineRule="exact"/>
              <w:ind w:right="113"/>
              <w:rPr>
                <w:i/>
                <w:sz w:val="16"/>
                <w:szCs w:val="16"/>
              </w:rPr>
            </w:pPr>
            <w:r w:rsidRPr="00CD6A1D">
              <w:rPr>
                <w:i/>
                <w:sz w:val="16"/>
                <w:szCs w:val="16"/>
                <w:lang w:eastAsia="en-GB"/>
              </w:rPr>
              <w:t>Value reported in the previous reporting cycle (</w:t>
            </w:r>
            <w:r w:rsidR="00A41B90" w:rsidRPr="00CD6A1D">
              <w:rPr>
                <w:i/>
                <w:sz w:val="16"/>
                <w:szCs w:val="16"/>
                <w:lang w:eastAsia="en-GB"/>
              </w:rPr>
              <w:t>20</w:t>
            </w:r>
            <w:r w:rsidR="00CC0B32" w:rsidRPr="00CD6A1D">
              <w:rPr>
                <w:i/>
                <w:sz w:val="16"/>
                <w:szCs w:val="16"/>
                <w:lang w:eastAsia="en-GB"/>
              </w:rPr>
              <w:t>21</w:t>
            </w:r>
            <w:r w:rsidRPr="00CD6A1D">
              <w:rPr>
                <w:i/>
                <w:sz w:val="16"/>
                <w:szCs w:val="16"/>
                <w:lang w:eastAsia="en-GB"/>
              </w:rPr>
              <w:t>)</w:t>
            </w:r>
          </w:p>
        </w:tc>
        <w:tc>
          <w:tcPr>
            <w:tcW w:w="1030" w:type="dxa"/>
            <w:tcBorders>
              <w:top w:val="single" w:sz="4" w:space="0" w:color="auto"/>
              <w:bottom w:val="single" w:sz="12" w:space="0" w:color="auto"/>
            </w:tcBorders>
            <w:shd w:val="clear" w:color="auto" w:fill="auto"/>
            <w:vAlign w:val="bottom"/>
          </w:tcPr>
          <w:p w14:paraId="6DE24015" w14:textId="4248FBB8" w:rsidR="009F2AD8" w:rsidRPr="00CD6A1D" w:rsidRDefault="009F2AD8" w:rsidP="00A41B90">
            <w:pPr>
              <w:spacing w:before="80" w:after="80" w:line="220" w:lineRule="exact"/>
              <w:ind w:right="113"/>
              <w:rPr>
                <w:i/>
                <w:sz w:val="16"/>
                <w:szCs w:val="16"/>
                <w:highlight w:val="yellow"/>
              </w:rPr>
            </w:pPr>
            <w:r w:rsidRPr="00CD6A1D">
              <w:rPr>
                <w:i/>
                <w:sz w:val="16"/>
                <w:szCs w:val="16"/>
              </w:rPr>
              <w:t>Current value (</w:t>
            </w:r>
            <w:r w:rsidR="00A41B90" w:rsidRPr="00CD6A1D">
              <w:rPr>
                <w:i/>
                <w:sz w:val="16"/>
                <w:szCs w:val="16"/>
              </w:rPr>
              <w:t>202</w:t>
            </w:r>
            <w:r w:rsidR="00CC0B32" w:rsidRPr="00CD6A1D">
              <w:rPr>
                <w:i/>
                <w:sz w:val="16"/>
                <w:szCs w:val="16"/>
              </w:rPr>
              <w:t>4</w:t>
            </w:r>
            <w:r w:rsidRPr="00CD6A1D">
              <w:rPr>
                <w:i/>
                <w:sz w:val="16"/>
                <w:szCs w:val="16"/>
              </w:rPr>
              <w:t>)</w:t>
            </w:r>
          </w:p>
        </w:tc>
      </w:tr>
      <w:tr w:rsidR="00CD6A1D" w:rsidRPr="00CD6A1D" w14:paraId="7433DBC4" w14:textId="77777777" w:rsidTr="00CC0B32">
        <w:trPr>
          <w:trHeight w:hRule="exact" w:val="113"/>
        </w:trPr>
        <w:tc>
          <w:tcPr>
            <w:tcW w:w="1843" w:type="dxa"/>
            <w:tcBorders>
              <w:top w:val="single" w:sz="12" w:space="0" w:color="auto"/>
            </w:tcBorders>
            <w:shd w:val="clear" w:color="auto" w:fill="auto"/>
          </w:tcPr>
          <w:p w14:paraId="661EA61B" w14:textId="77777777" w:rsidR="009F2AD8" w:rsidRPr="00CD6A1D" w:rsidRDefault="009F2AD8" w:rsidP="00945340">
            <w:pPr>
              <w:suppressAutoHyphens w:val="0"/>
              <w:spacing w:before="40" w:after="120" w:line="220" w:lineRule="exact"/>
              <w:ind w:right="113"/>
              <w:rPr>
                <w:sz w:val="16"/>
                <w:szCs w:val="16"/>
                <w:lang w:eastAsia="en-GB"/>
              </w:rPr>
            </w:pPr>
          </w:p>
        </w:tc>
        <w:tc>
          <w:tcPr>
            <w:tcW w:w="740" w:type="dxa"/>
            <w:tcBorders>
              <w:top w:val="single" w:sz="12" w:space="0" w:color="auto"/>
            </w:tcBorders>
          </w:tcPr>
          <w:p w14:paraId="40D74734" w14:textId="77777777" w:rsidR="009F2AD8" w:rsidRPr="00CD6A1D" w:rsidRDefault="009F2AD8" w:rsidP="00945340">
            <w:pPr>
              <w:suppressAutoHyphens w:val="0"/>
              <w:spacing w:before="40" w:after="120" w:line="220" w:lineRule="exact"/>
              <w:ind w:right="113"/>
              <w:rPr>
                <w:sz w:val="16"/>
                <w:szCs w:val="16"/>
                <w:lang w:eastAsia="en-GB"/>
              </w:rPr>
            </w:pPr>
          </w:p>
        </w:tc>
        <w:tc>
          <w:tcPr>
            <w:tcW w:w="1568" w:type="dxa"/>
            <w:tcBorders>
              <w:top w:val="single" w:sz="12" w:space="0" w:color="auto"/>
            </w:tcBorders>
            <w:shd w:val="clear" w:color="auto" w:fill="auto"/>
          </w:tcPr>
          <w:p w14:paraId="1DD3773A" w14:textId="77777777" w:rsidR="009F2AD8" w:rsidRPr="00CD6A1D" w:rsidRDefault="009F2AD8" w:rsidP="00945340">
            <w:pPr>
              <w:suppressAutoHyphens w:val="0"/>
              <w:spacing w:before="40" w:after="120" w:line="220" w:lineRule="exact"/>
              <w:ind w:right="113"/>
              <w:rPr>
                <w:sz w:val="16"/>
                <w:szCs w:val="16"/>
                <w:lang w:eastAsia="en-GB"/>
              </w:rPr>
            </w:pPr>
          </w:p>
        </w:tc>
        <w:tc>
          <w:tcPr>
            <w:tcW w:w="1039" w:type="dxa"/>
            <w:gridSpan w:val="2"/>
            <w:tcBorders>
              <w:top w:val="single" w:sz="12" w:space="0" w:color="auto"/>
            </w:tcBorders>
            <w:shd w:val="clear" w:color="auto" w:fill="auto"/>
          </w:tcPr>
          <w:p w14:paraId="54919DAC" w14:textId="77777777" w:rsidR="009F2AD8" w:rsidRPr="00CD6A1D" w:rsidRDefault="009F2AD8" w:rsidP="00945340">
            <w:pPr>
              <w:suppressAutoHyphens w:val="0"/>
              <w:spacing w:before="40" w:after="120" w:line="220" w:lineRule="exact"/>
              <w:ind w:right="113"/>
              <w:rPr>
                <w:sz w:val="16"/>
                <w:szCs w:val="16"/>
                <w:lang w:eastAsia="en-GB"/>
              </w:rPr>
            </w:pPr>
          </w:p>
        </w:tc>
        <w:tc>
          <w:tcPr>
            <w:tcW w:w="743" w:type="dxa"/>
            <w:tcBorders>
              <w:top w:val="single" w:sz="12" w:space="0" w:color="auto"/>
            </w:tcBorders>
          </w:tcPr>
          <w:p w14:paraId="715AB2C3" w14:textId="77777777" w:rsidR="009F2AD8" w:rsidRPr="00CD6A1D" w:rsidRDefault="009F2AD8" w:rsidP="00945340">
            <w:pPr>
              <w:suppressAutoHyphens w:val="0"/>
              <w:spacing w:before="40" w:after="120" w:line="220" w:lineRule="exact"/>
              <w:ind w:right="113"/>
              <w:rPr>
                <w:sz w:val="16"/>
                <w:szCs w:val="16"/>
                <w:lang w:eastAsia="en-GB"/>
              </w:rPr>
            </w:pPr>
          </w:p>
        </w:tc>
        <w:tc>
          <w:tcPr>
            <w:tcW w:w="1521" w:type="dxa"/>
            <w:tcBorders>
              <w:top w:val="single" w:sz="12" w:space="0" w:color="auto"/>
            </w:tcBorders>
            <w:shd w:val="clear" w:color="auto" w:fill="auto"/>
          </w:tcPr>
          <w:p w14:paraId="3F88D688" w14:textId="77777777" w:rsidR="009F2AD8" w:rsidRPr="00CD6A1D" w:rsidRDefault="009F2AD8" w:rsidP="00945340">
            <w:pPr>
              <w:suppressAutoHyphens w:val="0"/>
              <w:spacing w:before="40" w:after="120" w:line="220" w:lineRule="exact"/>
              <w:ind w:right="113"/>
              <w:rPr>
                <w:sz w:val="16"/>
                <w:szCs w:val="16"/>
                <w:lang w:eastAsia="en-GB"/>
              </w:rPr>
            </w:pPr>
          </w:p>
        </w:tc>
        <w:tc>
          <w:tcPr>
            <w:tcW w:w="1030" w:type="dxa"/>
            <w:tcBorders>
              <w:top w:val="single" w:sz="12" w:space="0" w:color="auto"/>
            </w:tcBorders>
            <w:shd w:val="clear" w:color="auto" w:fill="auto"/>
          </w:tcPr>
          <w:p w14:paraId="7F9AE443" w14:textId="77777777" w:rsidR="009F2AD8" w:rsidRPr="00CD6A1D" w:rsidRDefault="009F2AD8" w:rsidP="00945340">
            <w:pPr>
              <w:suppressAutoHyphens w:val="0"/>
              <w:spacing w:before="40" w:after="120" w:line="220" w:lineRule="exact"/>
              <w:ind w:right="113"/>
              <w:rPr>
                <w:sz w:val="16"/>
                <w:szCs w:val="16"/>
                <w:lang w:eastAsia="en-GB"/>
              </w:rPr>
            </w:pPr>
          </w:p>
        </w:tc>
      </w:tr>
      <w:tr w:rsidR="00CD6A1D" w:rsidRPr="00CD6A1D" w14:paraId="771B9F6A" w14:textId="77777777" w:rsidTr="00CC0B32">
        <w:tc>
          <w:tcPr>
            <w:tcW w:w="1843" w:type="dxa"/>
            <w:shd w:val="clear" w:color="auto" w:fill="auto"/>
          </w:tcPr>
          <w:p w14:paraId="0482F11B" w14:textId="77777777" w:rsidR="00A41B90" w:rsidRPr="00CD6A1D" w:rsidRDefault="00A41B90" w:rsidP="00A41B90">
            <w:pPr>
              <w:spacing w:before="40" w:after="120"/>
              <w:ind w:right="113"/>
            </w:pPr>
            <w:r w:rsidRPr="00CD6A1D">
              <w:t>Shigellosis</w:t>
            </w:r>
          </w:p>
        </w:tc>
        <w:tc>
          <w:tcPr>
            <w:tcW w:w="740" w:type="dxa"/>
          </w:tcPr>
          <w:p w14:paraId="2E6858E0" w14:textId="5CB458C9" w:rsidR="00A41B90" w:rsidRPr="00CD6A1D" w:rsidRDefault="00A41B90" w:rsidP="00A41B90">
            <w:pPr>
              <w:spacing w:before="40" w:after="120"/>
              <w:ind w:right="113"/>
            </w:pPr>
            <w:r w:rsidRPr="00CD6A1D">
              <w:t>3,9</w:t>
            </w:r>
          </w:p>
        </w:tc>
        <w:tc>
          <w:tcPr>
            <w:tcW w:w="1568" w:type="dxa"/>
            <w:shd w:val="clear" w:color="auto" w:fill="auto"/>
          </w:tcPr>
          <w:p w14:paraId="74264876" w14:textId="7F5B9C10" w:rsidR="00A41B90" w:rsidRPr="00CD6A1D" w:rsidRDefault="00CC0B32" w:rsidP="00A41B90">
            <w:pPr>
              <w:spacing w:before="40" w:after="120"/>
              <w:ind w:right="113"/>
            </w:pPr>
            <w:r w:rsidRPr="00CD6A1D">
              <w:t>0,2</w:t>
            </w:r>
          </w:p>
        </w:tc>
        <w:tc>
          <w:tcPr>
            <w:tcW w:w="1039" w:type="dxa"/>
            <w:gridSpan w:val="2"/>
            <w:shd w:val="clear" w:color="auto" w:fill="auto"/>
          </w:tcPr>
          <w:p w14:paraId="7BB6D4D1" w14:textId="3F4D24E8" w:rsidR="00A41B90" w:rsidRPr="00CD6A1D" w:rsidRDefault="003D4737" w:rsidP="00A41B90">
            <w:pPr>
              <w:spacing w:before="40" w:after="120"/>
              <w:ind w:right="113"/>
            </w:pPr>
            <w:r w:rsidRPr="00CD6A1D">
              <w:t>0,</w:t>
            </w:r>
            <w:r w:rsidR="00CC0B32" w:rsidRPr="00CD6A1D">
              <w:t>9</w:t>
            </w:r>
          </w:p>
        </w:tc>
        <w:tc>
          <w:tcPr>
            <w:tcW w:w="743" w:type="dxa"/>
          </w:tcPr>
          <w:p w14:paraId="300F632B" w14:textId="7685F8E8" w:rsidR="00A41B90" w:rsidRPr="00CD6A1D" w:rsidRDefault="00A41B90" w:rsidP="00A41B90">
            <w:pPr>
              <w:spacing w:before="40" w:after="120"/>
              <w:ind w:right="113"/>
            </w:pPr>
            <w:r w:rsidRPr="00CD6A1D">
              <w:t>0</w:t>
            </w:r>
          </w:p>
        </w:tc>
        <w:tc>
          <w:tcPr>
            <w:tcW w:w="1521" w:type="dxa"/>
            <w:shd w:val="clear" w:color="auto" w:fill="auto"/>
          </w:tcPr>
          <w:p w14:paraId="595C2B3B" w14:textId="30CE7FC7" w:rsidR="00A41B90" w:rsidRPr="00CD6A1D" w:rsidRDefault="00A41B90" w:rsidP="00A41B90">
            <w:pPr>
              <w:spacing w:before="40" w:after="120"/>
              <w:ind w:right="113"/>
            </w:pPr>
            <w:r w:rsidRPr="00CD6A1D">
              <w:t>0</w:t>
            </w:r>
          </w:p>
        </w:tc>
        <w:tc>
          <w:tcPr>
            <w:tcW w:w="1030" w:type="dxa"/>
            <w:shd w:val="clear" w:color="auto" w:fill="auto"/>
          </w:tcPr>
          <w:p w14:paraId="3FF362A1" w14:textId="6788BF9E" w:rsidR="00A41B90" w:rsidRPr="00CD6A1D" w:rsidRDefault="003D4737" w:rsidP="00A41B90">
            <w:pPr>
              <w:spacing w:before="40" w:after="120"/>
              <w:ind w:right="113"/>
            </w:pPr>
            <w:r w:rsidRPr="00CD6A1D">
              <w:t>0</w:t>
            </w:r>
          </w:p>
        </w:tc>
      </w:tr>
      <w:tr w:rsidR="00CD6A1D" w:rsidRPr="00CD6A1D" w14:paraId="2D028A9F" w14:textId="77777777" w:rsidTr="00CC0B32">
        <w:tc>
          <w:tcPr>
            <w:tcW w:w="1843" w:type="dxa"/>
            <w:shd w:val="clear" w:color="auto" w:fill="auto"/>
          </w:tcPr>
          <w:p w14:paraId="79BF990B" w14:textId="77777777" w:rsidR="00A41B90" w:rsidRPr="00CD6A1D" w:rsidRDefault="00A41B90" w:rsidP="00A41B90">
            <w:pPr>
              <w:spacing w:before="40" w:after="120"/>
              <w:ind w:right="113"/>
              <w:rPr>
                <w:lang w:val="it-CH"/>
              </w:rPr>
            </w:pPr>
            <w:r w:rsidRPr="00CD6A1D">
              <w:rPr>
                <w:lang w:val="it-CH"/>
              </w:rPr>
              <w:t xml:space="preserve">Entero-haemorrhagic </w:t>
            </w:r>
            <w:r w:rsidRPr="00CD6A1D">
              <w:rPr>
                <w:lang w:val="it-CH"/>
              </w:rPr>
              <w:br/>
            </w:r>
            <w:r w:rsidRPr="00CD6A1D">
              <w:rPr>
                <w:i/>
                <w:lang w:val="it-CH"/>
              </w:rPr>
              <w:t>E. coli</w:t>
            </w:r>
            <w:r w:rsidRPr="00CD6A1D">
              <w:rPr>
                <w:lang w:val="it-CH"/>
              </w:rPr>
              <w:t xml:space="preserve"> infection</w:t>
            </w:r>
          </w:p>
        </w:tc>
        <w:tc>
          <w:tcPr>
            <w:tcW w:w="740" w:type="dxa"/>
          </w:tcPr>
          <w:p w14:paraId="465F3ECB" w14:textId="0DBEF043" w:rsidR="00A41B90" w:rsidRPr="00CD6A1D" w:rsidRDefault="00A41B90" w:rsidP="00A41B90">
            <w:pPr>
              <w:spacing w:before="40" w:after="120"/>
              <w:ind w:right="113"/>
              <w:rPr>
                <w:lang w:val="it-CH"/>
              </w:rPr>
            </w:pPr>
            <w:r w:rsidRPr="00CD6A1D">
              <w:t>1,2</w:t>
            </w:r>
          </w:p>
        </w:tc>
        <w:tc>
          <w:tcPr>
            <w:tcW w:w="1568" w:type="dxa"/>
            <w:shd w:val="clear" w:color="auto" w:fill="auto"/>
          </w:tcPr>
          <w:p w14:paraId="4EF8DF11" w14:textId="0DE078FE" w:rsidR="00A41B90" w:rsidRPr="00CD6A1D" w:rsidRDefault="00A41B90" w:rsidP="00A41B90">
            <w:pPr>
              <w:spacing w:before="40" w:after="120"/>
              <w:ind w:right="113"/>
              <w:rPr>
                <w:lang w:val="it-CH"/>
              </w:rPr>
            </w:pPr>
            <w:r w:rsidRPr="00CD6A1D">
              <w:t>0,</w:t>
            </w:r>
            <w:r w:rsidR="00CC0B32" w:rsidRPr="00CD6A1D">
              <w:t>5</w:t>
            </w:r>
          </w:p>
        </w:tc>
        <w:tc>
          <w:tcPr>
            <w:tcW w:w="1039" w:type="dxa"/>
            <w:gridSpan w:val="2"/>
            <w:shd w:val="clear" w:color="auto" w:fill="auto"/>
          </w:tcPr>
          <w:p w14:paraId="3C92698A" w14:textId="2B34A87E" w:rsidR="00A41B90" w:rsidRPr="00CD6A1D" w:rsidRDefault="003D4737" w:rsidP="00A41B90">
            <w:pPr>
              <w:spacing w:before="40" w:after="120"/>
              <w:ind w:right="113"/>
              <w:rPr>
                <w:lang w:val="it-CH"/>
              </w:rPr>
            </w:pPr>
            <w:r w:rsidRPr="00CD6A1D">
              <w:rPr>
                <w:lang w:val="it-CH"/>
              </w:rPr>
              <w:t>0,</w:t>
            </w:r>
            <w:r w:rsidR="00CC0B32" w:rsidRPr="00CD6A1D">
              <w:rPr>
                <w:lang w:val="it-CH"/>
              </w:rPr>
              <w:t>7</w:t>
            </w:r>
          </w:p>
        </w:tc>
        <w:tc>
          <w:tcPr>
            <w:tcW w:w="743" w:type="dxa"/>
          </w:tcPr>
          <w:p w14:paraId="57E7AF38" w14:textId="0CAAE315" w:rsidR="00A41B90" w:rsidRPr="00CD6A1D" w:rsidRDefault="00A41B90" w:rsidP="00A41B90">
            <w:pPr>
              <w:spacing w:before="40" w:after="120"/>
              <w:ind w:right="113"/>
              <w:rPr>
                <w:lang w:val="it-CH"/>
              </w:rPr>
            </w:pPr>
            <w:r w:rsidRPr="00CD6A1D">
              <w:t>0</w:t>
            </w:r>
          </w:p>
        </w:tc>
        <w:tc>
          <w:tcPr>
            <w:tcW w:w="1521" w:type="dxa"/>
            <w:shd w:val="clear" w:color="auto" w:fill="auto"/>
          </w:tcPr>
          <w:p w14:paraId="6E39DA3F" w14:textId="7D08D5CC" w:rsidR="00A41B90" w:rsidRPr="00CD6A1D" w:rsidRDefault="00A41B90" w:rsidP="00A41B90">
            <w:pPr>
              <w:spacing w:before="40" w:after="120"/>
              <w:ind w:right="113"/>
              <w:rPr>
                <w:lang w:val="it-CH"/>
              </w:rPr>
            </w:pPr>
            <w:r w:rsidRPr="00CD6A1D">
              <w:t>0</w:t>
            </w:r>
          </w:p>
        </w:tc>
        <w:tc>
          <w:tcPr>
            <w:tcW w:w="1030" w:type="dxa"/>
            <w:shd w:val="clear" w:color="auto" w:fill="auto"/>
          </w:tcPr>
          <w:p w14:paraId="3C769A19" w14:textId="34D3CFF5" w:rsidR="00A41B90" w:rsidRPr="00CD6A1D" w:rsidRDefault="003D4737" w:rsidP="00A41B90">
            <w:pPr>
              <w:spacing w:before="40" w:after="120"/>
              <w:ind w:right="113"/>
              <w:rPr>
                <w:lang w:val="it-CH"/>
              </w:rPr>
            </w:pPr>
            <w:r w:rsidRPr="00CD6A1D">
              <w:rPr>
                <w:lang w:val="it-CH"/>
              </w:rPr>
              <w:t>0</w:t>
            </w:r>
          </w:p>
        </w:tc>
      </w:tr>
      <w:tr w:rsidR="00CD6A1D" w:rsidRPr="00CD6A1D" w14:paraId="6073ABA7" w14:textId="77777777" w:rsidTr="00CC0B32">
        <w:tc>
          <w:tcPr>
            <w:tcW w:w="1843" w:type="dxa"/>
            <w:shd w:val="clear" w:color="auto" w:fill="auto"/>
          </w:tcPr>
          <w:p w14:paraId="558CD1EC" w14:textId="77777777" w:rsidR="00A41B90" w:rsidRPr="00CD6A1D" w:rsidRDefault="00A41B90" w:rsidP="00A41B90">
            <w:pPr>
              <w:spacing w:before="40" w:after="120"/>
              <w:ind w:right="113"/>
            </w:pPr>
            <w:r w:rsidRPr="00CD6A1D">
              <w:t xml:space="preserve">Typhoid fever </w:t>
            </w:r>
          </w:p>
        </w:tc>
        <w:tc>
          <w:tcPr>
            <w:tcW w:w="740" w:type="dxa"/>
          </w:tcPr>
          <w:p w14:paraId="165E349C" w14:textId="7113FAA0" w:rsidR="00A41B90" w:rsidRPr="00CD6A1D" w:rsidRDefault="00A41B90" w:rsidP="00A41B90">
            <w:pPr>
              <w:spacing w:before="40" w:after="120"/>
              <w:ind w:right="113"/>
            </w:pPr>
            <w:r w:rsidRPr="00CD6A1D">
              <w:t>0,1</w:t>
            </w:r>
          </w:p>
        </w:tc>
        <w:tc>
          <w:tcPr>
            <w:tcW w:w="1568" w:type="dxa"/>
            <w:shd w:val="clear" w:color="auto" w:fill="auto"/>
          </w:tcPr>
          <w:p w14:paraId="37151166" w14:textId="4E23C2D9" w:rsidR="00A41B90" w:rsidRPr="00CD6A1D" w:rsidRDefault="00A41B90" w:rsidP="00A41B90">
            <w:pPr>
              <w:spacing w:before="40" w:after="120"/>
              <w:ind w:right="113"/>
            </w:pPr>
            <w:r w:rsidRPr="00CD6A1D">
              <w:t>0</w:t>
            </w:r>
            <w:r w:rsidR="00CC0B32" w:rsidRPr="00CD6A1D">
              <w:t>,1</w:t>
            </w:r>
          </w:p>
        </w:tc>
        <w:tc>
          <w:tcPr>
            <w:tcW w:w="1039" w:type="dxa"/>
            <w:gridSpan w:val="2"/>
            <w:shd w:val="clear" w:color="auto" w:fill="auto"/>
          </w:tcPr>
          <w:p w14:paraId="3E494FE5" w14:textId="0193D88C" w:rsidR="00A41B90" w:rsidRPr="00CD6A1D" w:rsidRDefault="003D4737" w:rsidP="00A41B90">
            <w:pPr>
              <w:spacing w:before="40" w:after="120"/>
              <w:ind w:right="113"/>
            </w:pPr>
            <w:r w:rsidRPr="00CD6A1D">
              <w:t>0,1</w:t>
            </w:r>
          </w:p>
        </w:tc>
        <w:tc>
          <w:tcPr>
            <w:tcW w:w="743" w:type="dxa"/>
          </w:tcPr>
          <w:p w14:paraId="1D8AD5DE" w14:textId="12D6476B" w:rsidR="00A41B90" w:rsidRPr="00CD6A1D" w:rsidRDefault="00A41B90" w:rsidP="00A41B90">
            <w:pPr>
              <w:spacing w:before="40" w:after="120"/>
              <w:ind w:right="113"/>
            </w:pPr>
            <w:r w:rsidRPr="00CD6A1D">
              <w:t>0</w:t>
            </w:r>
          </w:p>
        </w:tc>
        <w:tc>
          <w:tcPr>
            <w:tcW w:w="1521" w:type="dxa"/>
            <w:shd w:val="clear" w:color="auto" w:fill="auto"/>
          </w:tcPr>
          <w:p w14:paraId="723B58AC" w14:textId="56FEF183" w:rsidR="00A41B90" w:rsidRPr="00CD6A1D" w:rsidRDefault="00A41B90" w:rsidP="00A41B90">
            <w:pPr>
              <w:spacing w:before="40" w:after="120"/>
              <w:ind w:right="113"/>
            </w:pPr>
            <w:r w:rsidRPr="00CD6A1D">
              <w:t>0</w:t>
            </w:r>
          </w:p>
        </w:tc>
        <w:tc>
          <w:tcPr>
            <w:tcW w:w="1030" w:type="dxa"/>
            <w:shd w:val="clear" w:color="auto" w:fill="auto"/>
          </w:tcPr>
          <w:p w14:paraId="69C5B312" w14:textId="6D9254B0" w:rsidR="00A41B90" w:rsidRPr="00CD6A1D" w:rsidRDefault="003D4737" w:rsidP="00A41B90">
            <w:pPr>
              <w:spacing w:before="40" w:after="120"/>
              <w:ind w:right="113"/>
            </w:pPr>
            <w:r w:rsidRPr="00CD6A1D">
              <w:t>0</w:t>
            </w:r>
          </w:p>
        </w:tc>
      </w:tr>
      <w:tr w:rsidR="00CD6A1D" w:rsidRPr="00CD6A1D" w14:paraId="48EFD694" w14:textId="77777777" w:rsidTr="00CC0B32">
        <w:tc>
          <w:tcPr>
            <w:tcW w:w="1843" w:type="dxa"/>
            <w:shd w:val="clear" w:color="auto" w:fill="auto"/>
          </w:tcPr>
          <w:p w14:paraId="508D1802" w14:textId="77777777" w:rsidR="00A41B90" w:rsidRPr="00CD6A1D" w:rsidRDefault="00A41B90" w:rsidP="00A41B90">
            <w:pPr>
              <w:spacing w:before="40" w:after="120"/>
              <w:ind w:right="113"/>
            </w:pPr>
            <w:r w:rsidRPr="00CD6A1D">
              <w:t>Viral hepatitis A</w:t>
            </w:r>
          </w:p>
        </w:tc>
        <w:tc>
          <w:tcPr>
            <w:tcW w:w="740" w:type="dxa"/>
          </w:tcPr>
          <w:p w14:paraId="4FDEE59C" w14:textId="2682C67C" w:rsidR="00A41B90" w:rsidRPr="00CD6A1D" w:rsidRDefault="00A41B90" w:rsidP="00A41B90">
            <w:pPr>
              <w:spacing w:before="40" w:after="120"/>
              <w:ind w:right="113"/>
            </w:pPr>
            <w:r w:rsidRPr="00CD6A1D">
              <w:t>1,4</w:t>
            </w:r>
          </w:p>
        </w:tc>
        <w:tc>
          <w:tcPr>
            <w:tcW w:w="1568" w:type="dxa"/>
            <w:shd w:val="clear" w:color="auto" w:fill="auto"/>
          </w:tcPr>
          <w:p w14:paraId="351B6631" w14:textId="6EBDB3AA" w:rsidR="00A41B90" w:rsidRPr="00CD6A1D" w:rsidRDefault="00CC0B32" w:rsidP="00A41B90">
            <w:pPr>
              <w:spacing w:before="40" w:after="120"/>
              <w:ind w:right="113"/>
            </w:pPr>
            <w:r w:rsidRPr="00CD6A1D">
              <w:t>0,5</w:t>
            </w:r>
          </w:p>
        </w:tc>
        <w:tc>
          <w:tcPr>
            <w:tcW w:w="1039" w:type="dxa"/>
            <w:gridSpan w:val="2"/>
            <w:shd w:val="clear" w:color="auto" w:fill="auto"/>
          </w:tcPr>
          <w:p w14:paraId="772C3B71" w14:textId="377FDA0D" w:rsidR="00A41B90" w:rsidRPr="00CD6A1D" w:rsidRDefault="003D4737" w:rsidP="00A41B90">
            <w:pPr>
              <w:spacing w:before="40" w:after="120"/>
              <w:ind w:right="113"/>
            </w:pPr>
            <w:r w:rsidRPr="00CD6A1D">
              <w:t>0,</w:t>
            </w:r>
            <w:r w:rsidR="00CC0B32" w:rsidRPr="00CD6A1D">
              <w:t>7</w:t>
            </w:r>
          </w:p>
        </w:tc>
        <w:tc>
          <w:tcPr>
            <w:tcW w:w="743" w:type="dxa"/>
          </w:tcPr>
          <w:p w14:paraId="76F14F7D" w14:textId="417E7C7C" w:rsidR="00A41B90" w:rsidRPr="00CD6A1D" w:rsidRDefault="00A41B90" w:rsidP="00A41B90">
            <w:pPr>
              <w:spacing w:before="40" w:after="120"/>
              <w:ind w:right="113"/>
            </w:pPr>
            <w:r w:rsidRPr="00CD6A1D">
              <w:t>0</w:t>
            </w:r>
          </w:p>
        </w:tc>
        <w:tc>
          <w:tcPr>
            <w:tcW w:w="1521" w:type="dxa"/>
            <w:shd w:val="clear" w:color="auto" w:fill="auto"/>
          </w:tcPr>
          <w:p w14:paraId="22836EEA" w14:textId="0D8418EB" w:rsidR="00A41B90" w:rsidRPr="00CD6A1D" w:rsidRDefault="00A41B90" w:rsidP="00A41B90">
            <w:pPr>
              <w:spacing w:before="40" w:after="120"/>
              <w:ind w:right="113"/>
            </w:pPr>
            <w:r w:rsidRPr="00CD6A1D">
              <w:t>0</w:t>
            </w:r>
          </w:p>
        </w:tc>
        <w:tc>
          <w:tcPr>
            <w:tcW w:w="1030" w:type="dxa"/>
            <w:shd w:val="clear" w:color="auto" w:fill="auto"/>
          </w:tcPr>
          <w:p w14:paraId="2742CE44" w14:textId="28A88BD5" w:rsidR="00A41B90" w:rsidRPr="00CD6A1D" w:rsidRDefault="003D4737" w:rsidP="00A41B90">
            <w:pPr>
              <w:spacing w:before="40" w:after="120"/>
              <w:ind w:right="113"/>
            </w:pPr>
            <w:r w:rsidRPr="00CD6A1D">
              <w:t>0</w:t>
            </w:r>
          </w:p>
        </w:tc>
      </w:tr>
      <w:tr w:rsidR="00CD6A1D" w:rsidRPr="00CD6A1D" w14:paraId="6F6BE0BA" w14:textId="77777777" w:rsidTr="00CC0B32">
        <w:tc>
          <w:tcPr>
            <w:tcW w:w="1843" w:type="dxa"/>
            <w:shd w:val="clear" w:color="auto" w:fill="auto"/>
          </w:tcPr>
          <w:p w14:paraId="3407B75F" w14:textId="77777777" w:rsidR="00A41B90" w:rsidRPr="00CD6A1D" w:rsidRDefault="00A41B90" w:rsidP="00A41B90">
            <w:pPr>
              <w:spacing w:before="40" w:after="120"/>
              <w:ind w:right="113"/>
            </w:pPr>
            <w:r w:rsidRPr="00CD6A1D">
              <w:t>Legionellosis</w:t>
            </w:r>
          </w:p>
        </w:tc>
        <w:tc>
          <w:tcPr>
            <w:tcW w:w="740" w:type="dxa"/>
          </w:tcPr>
          <w:p w14:paraId="2712758E" w14:textId="02054E5B" w:rsidR="00A41B90" w:rsidRPr="00CD6A1D" w:rsidRDefault="00A41B90" w:rsidP="00A41B90">
            <w:pPr>
              <w:spacing w:before="40" w:after="120"/>
              <w:ind w:right="113"/>
            </w:pPr>
            <w:r w:rsidRPr="00CD6A1D">
              <w:t>0,4</w:t>
            </w:r>
          </w:p>
        </w:tc>
        <w:tc>
          <w:tcPr>
            <w:tcW w:w="1568" w:type="dxa"/>
            <w:shd w:val="clear" w:color="auto" w:fill="auto"/>
          </w:tcPr>
          <w:p w14:paraId="0A348B5A" w14:textId="2F376C2D" w:rsidR="00A41B90" w:rsidRPr="00CD6A1D" w:rsidRDefault="00CC0B32" w:rsidP="00A41B90">
            <w:pPr>
              <w:spacing w:before="40" w:after="120"/>
              <w:ind w:right="113"/>
            </w:pPr>
            <w:r w:rsidRPr="00CD6A1D">
              <w:t>0,8</w:t>
            </w:r>
          </w:p>
        </w:tc>
        <w:tc>
          <w:tcPr>
            <w:tcW w:w="1039" w:type="dxa"/>
            <w:gridSpan w:val="2"/>
            <w:shd w:val="clear" w:color="auto" w:fill="auto"/>
          </w:tcPr>
          <w:p w14:paraId="1CD2A91B" w14:textId="021A0968" w:rsidR="00A41B90" w:rsidRPr="00CD6A1D" w:rsidRDefault="00CC0B32" w:rsidP="00A41B90">
            <w:pPr>
              <w:spacing w:before="40" w:after="120"/>
              <w:ind w:right="113"/>
            </w:pPr>
            <w:r w:rsidRPr="00CD6A1D">
              <w:t>1,6</w:t>
            </w:r>
          </w:p>
        </w:tc>
        <w:tc>
          <w:tcPr>
            <w:tcW w:w="743" w:type="dxa"/>
          </w:tcPr>
          <w:p w14:paraId="58AE2721" w14:textId="2C7A65C2" w:rsidR="00A41B90" w:rsidRPr="00CD6A1D" w:rsidRDefault="00A41B90" w:rsidP="00A41B90">
            <w:pPr>
              <w:spacing w:before="40" w:after="120"/>
              <w:ind w:right="113"/>
            </w:pPr>
            <w:r w:rsidRPr="00CD6A1D">
              <w:t>0</w:t>
            </w:r>
          </w:p>
        </w:tc>
        <w:tc>
          <w:tcPr>
            <w:tcW w:w="1521" w:type="dxa"/>
            <w:shd w:val="clear" w:color="auto" w:fill="auto"/>
          </w:tcPr>
          <w:p w14:paraId="2C201147" w14:textId="1FBC992F" w:rsidR="00A41B90" w:rsidRPr="00CD6A1D" w:rsidRDefault="00A41B90" w:rsidP="00A41B90">
            <w:pPr>
              <w:spacing w:before="40" w:after="120"/>
              <w:ind w:right="113"/>
            </w:pPr>
            <w:r w:rsidRPr="00CD6A1D">
              <w:t>0</w:t>
            </w:r>
          </w:p>
        </w:tc>
        <w:tc>
          <w:tcPr>
            <w:tcW w:w="1030" w:type="dxa"/>
            <w:shd w:val="clear" w:color="auto" w:fill="auto"/>
          </w:tcPr>
          <w:p w14:paraId="6543A709" w14:textId="177025F8" w:rsidR="00A41B90" w:rsidRPr="00CD6A1D" w:rsidRDefault="003D4737" w:rsidP="00A41B90">
            <w:pPr>
              <w:spacing w:before="40" w:after="120"/>
              <w:ind w:right="113"/>
            </w:pPr>
            <w:r w:rsidRPr="00CD6A1D">
              <w:t>0</w:t>
            </w:r>
          </w:p>
        </w:tc>
      </w:tr>
      <w:tr w:rsidR="00CD6A1D" w:rsidRPr="00CD6A1D" w14:paraId="6FCD3F1C" w14:textId="77777777" w:rsidTr="00CC0B32">
        <w:tc>
          <w:tcPr>
            <w:tcW w:w="1843" w:type="dxa"/>
            <w:shd w:val="clear" w:color="auto" w:fill="auto"/>
          </w:tcPr>
          <w:p w14:paraId="18994552" w14:textId="77777777" w:rsidR="00A41B90" w:rsidRPr="00CD6A1D" w:rsidRDefault="00A41B90" w:rsidP="00A41B90">
            <w:pPr>
              <w:spacing w:before="40" w:after="120"/>
              <w:ind w:right="113"/>
            </w:pPr>
            <w:proofErr w:type="spellStart"/>
            <w:r w:rsidRPr="00CD6A1D">
              <w:t>Cryptosporiosis</w:t>
            </w:r>
            <w:proofErr w:type="spellEnd"/>
          </w:p>
        </w:tc>
        <w:tc>
          <w:tcPr>
            <w:tcW w:w="740" w:type="dxa"/>
          </w:tcPr>
          <w:p w14:paraId="4B05171B" w14:textId="209B9B3A" w:rsidR="00A41B90" w:rsidRPr="00CD6A1D" w:rsidRDefault="00A41B90" w:rsidP="00A41B90">
            <w:pPr>
              <w:spacing w:before="40" w:after="120"/>
              <w:ind w:right="113"/>
            </w:pPr>
            <w:r w:rsidRPr="00CD6A1D">
              <w:t>0</w:t>
            </w:r>
          </w:p>
        </w:tc>
        <w:tc>
          <w:tcPr>
            <w:tcW w:w="1568" w:type="dxa"/>
            <w:shd w:val="clear" w:color="auto" w:fill="auto"/>
          </w:tcPr>
          <w:p w14:paraId="1D54491E" w14:textId="3EB09B7C" w:rsidR="00A41B90" w:rsidRPr="00CD6A1D" w:rsidRDefault="00A41B90" w:rsidP="00A41B90">
            <w:pPr>
              <w:spacing w:before="40" w:after="120"/>
              <w:ind w:right="113"/>
            </w:pPr>
            <w:r w:rsidRPr="00CD6A1D">
              <w:t>0,</w:t>
            </w:r>
            <w:r w:rsidR="00CC0B32" w:rsidRPr="00CD6A1D">
              <w:t>5</w:t>
            </w:r>
          </w:p>
        </w:tc>
        <w:tc>
          <w:tcPr>
            <w:tcW w:w="1039" w:type="dxa"/>
            <w:gridSpan w:val="2"/>
            <w:shd w:val="clear" w:color="auto" w:fill="auto"/>
          </w:tcPr>
          <w:p w14:paraId="4585C35D" w14:textId="60F23488" w:rsidR="00A41B90" w:rsidRPr="00CD6A1D" w:rsidRDefault="003D4737" w:rsidP="00A41B90">
            <w:pPr>
              <w:spacing w:before="40" w:after="120"/>
              <w:ind w:right="113"/>
            </w:pPr>
            <w:r w:rsidRPr="00CD6A1D">
              <w:t>0,</w:t>
            </w:r>
            <w:r w:rsidR="00CC0B32" w:rsidRPr="00CD6A1D">
              <w:t>7</w:t>
            </w:r>
          </w:p>
        </w:tc>
        <w:tc>
          <w:tcPr>
            <w:tcW w:w="743" w:type="dxa"/>
          </w:tcPr>
          <w:p w14:paraId="37A49ADB" w14:textId="6E9E8C9B" w:rsidR="00A41B90" w:rsidRPr="00CD6A1D" w:rsidRDefault="00A41B90" w:rsidP="00A41B90">
            <w:pPr>
              <w:spacing w:before="40" w:after="120"/>
              <w:ind w:right="113"/>
            </w:pPr>
            <w:r w:rsidRPr="00CD6A1D">
              <w:t>0</w:t>
            </w:r>
          </w:p>
        </w:tc>
        <w:tc>
          <w:tcPr>
            <w:tcW w:w="1521" w:type="dxa"/>
            <w:shd w:val="clear" w:color="auto" w:fill="auto"/>
          </w:tcPr>
          <w:p w14:paraId="40D595C1" w14:textId="214D6130" w:rsidR="00A41B90" w:rsidRPr="00CD6A1D" w:rsidRDefault="00A41B90" w:rsidP="00A41B90">
            <w:pPr>
              <w:spacing w:before="40" w:after="120"/>
              <w:ind w:right="113"/>
            </w:pPr>
            <w:r w:rsidRPr="00CD6A1D">
              <w:t>0</w:t>
            </w:r>
          </w:p>
        </w:tc>
        <w:tc>
          <w:tcPr>
            <w:tcW w:w="1030" w:type="dxa"/>
            <w:shd w:val="clear" w:color="auto" w:fill="auto"/>
          </w:tcPr>
          <w:p w14:paraId="5CDEF0EB" w14:textId="62119758" w:rsidR="00A41B90" w:rsidRPr="00CD6A1D" w:rsidRDefault="003D4737" w:rsidP="00A41B90">
            <w:pPr>
              <w:spacing w:before="40" w:after="120"/>
              <w:ind w:right="113"/>
            </w:pPr>
            <w:r w:rsidRPr="00CD6A1D">
              <w:t>0</w:t>
            </w:r>
          </w:p>
        </w:tc>
      </w:tr>
      <w:tr w:rsidR="00CD6A1D" w:rsidRPr="00CD6A1D" w14:paraId="6EECB55A" w14:textId="77777777" w:rsidTr="00CC0B32">
        <w:tc>
          <w:tcPr>
            <w:tcW w:w="1843" w:type="dxa"/>
            <w:shd w:val="clear" w:color="auto" w:fill="auto"/>
          </w:tcPr>
          <w:p w14:paraId="2FFB09E9" w14:textId="38F296F9" w:rsidR="00A41B90" w:rsidRPr="00CD6A1D" w:rsidRDefault="00A41B90" w:rsidP="00A41B90">
            <w:pPr>
              <w:spacing w:before="40" w:after="120"/>
              <w:ind w:right="113"/>
            </w:pPr>
            <w:r w:rsidRPr="00CD6A1D">
              <w:rPr>
                <w:lang w:eastAsia="en-GB"/>
              </w:rPr>
              <w:t>Additional disease</w:t>
            </w:r>
            <w:r w:rsidR="00CC0B32" w:rsidRPr="00CD6A1D">
              <w:rPr>
                <w:lang w:eastAsia="en-GB"/>
              </w:rPr>
              <w:t xml:space="preserve"> </w:t>
            </w:r>
            <w:r w:rsidRPr="00CD6A1D">
              <w:rPr>
                <w:lang w:eastAsia="en-GB"/>
              </w:rPr>
              <w:t xml:space="preserve">1:Cholera </w:t>
            </w:r>
          </w:p>
        </w:tc>
        <w:tc>
          <w:tcPr>
            <w:tcW w:w="740" w:type="dxa"/>
          </w:tcPr>
          <w:p w14:paraId="4CB8097C" w14:textId="0C9ED352" w:rsidR="00A41B90" w:rsidRPr="00CD6A1D" w:rsidRDefault="00A41B90" w:rsidP="00A41B90">
            <w:pPr>
              <w:spacing w:before="40" w:after="120"/>
              <w:ind w:right="113"/>
            </w:pPr>
            <w:r w:rsidRPr="00CD6A1D">
              <w:t>0</w:t>
            </w:r>
          </w:p>
        </w:tc>
        <w:tc>
          <w:tcPr>
            <w:tcW w:w="1568" w:type="dxa"/>
            <w:shd w:val="clear" w:color="auto" w:fill="auto"/>
          </w:tcPr>
          <w:p w14:paraId="4B50ABB8" w14:textId="3328A58E" w:rsidR="00A41B90" w:rsidRPr="00CD6A1D" w:rsidRDefault="00A41B90" w:rsidP="00A41B90">
            <w:pPr>
              <w:spacing w:before="40" w:after="120"/>
              <w:ind w:right="113"/>
            </w:pPr>
            <w:r w:rsidRPr="00CD6A1D">
              <w:t>0</w:t>
            </w:r>
          </w:p>
        </w:tc>
        <w:tc>
          <w:tcPr>
            <w:tcW w:w="1039" w:type="dxa"/>
            <w:gridSpan w:val="2"/>
            <w:shd w:val="clear" w:color="auto" w:fill="auto"/>
          </w:tcPr>
          <w:p w14:paraId="70D88B3B" w14:textId="182FDA30" w:rsidR="00A41B90" w:rsidRPr="00CD6A1D" w:rsidRDefault="003D4737" w:rsidP="00A41B90">
            <w:pPr>
              <w:spacing w:before="40" w:after="120"/>
              <w:ind w:right="113"/>
            </w:pPr>
            <w:r w:rsidRPr="00CD6A1D">
              <w:t>0</w:t>
            </w:r>
          </w:p>
        </w:tc>
        <w:tc>
          <w:tcPr>
            <w:tcW w:w="743" w:type="dxa"/>
          </w:tcPr>
          <w:p w14:paraId="3E624B06" w14:textId="5384FAF0" w:rsidR="00A41B90" w:rsidRPr="00CD6A1D" w:rsidRDefault="00A41B90" w:rsidP="00A41B90">
            <w:pPr>
              <w:spacing w:before="40" w:after="120"/>
              <w:ind w:right="113"/>
            </w:pPr>
            <w:r w:rsidRPr="00CD6A1D">
              <w:t>0</w:t>
            </w:r>
          </w:p>
        </w:tc>
        <w:tc>
          <w:tcPr>
            <w:tcW w:w="1521" w:type="dxa"/>
            <w:shd w:val="clear" w:color="auto" w:fill="auto"/>
          </w:tcPr>
          <w:p w14:paraId="5BE4F0EE" w14:textId="3096425C" w:rsidR="00A41B90" w:rsidRPr="00CD6A1D" w:rsidRDefault="00A41B90" w:rsidP="00A41B90">
            <w:pPr>
              <w:spacing w:before="40" w:after="120"/>
              <w:ind w:right="113"/>
            </w:pPr>
            <w:r w:rsidRPr="00CD6A1D">
              <w:t>0</w:t>
            </w:r>
          </w:p>
        </w:tc>
        <w:tc>
          <w:tcPr>
            <w:tcW w:w="1030" w:type="dxa"/>
            <w:shd w:val="clear" w:color="auto" w:fill="auto"/>
          </w:tcPr>
          <w:p w14:paraId="78FBCCCC" w14:textId="0ABEF98C" w:rsidR="00A41B90" w:rsidRPr="00CD6A1D" w:rsidRDefault="003D4737" w:rsidP="00A41B90">
            <w:pPr>
              <w:spacing w:before="40" w:after="120"/>
              <w:ind w:right="113"/>
            </w:pPr>
            <w:r w:rsidRPr="00CD6A1D">
              <w:t>0</w:t>
            </w:r>
          </w:p>
        </w:tc>
      </w:tr>
      <w:tr w:rsidR="00CD6A1D" w:rsidRPr="00CD6A1D" w14:paraId="69550303" w14:textId="77777777" w:rsidTr="00CC0B32">
        <w:tc>
          <w:tcPr>
            <w:tcW w:w="1843" w:type="dxa"/>
            <w:shd w:val="clear" w:color="auto" w:fill="auto"/>
          </w:tcPr>
          <w:p w14:paraId="09F638A8" w14:textId="5175D051" w:rsidR="00A41B90" w:rsidRPr="00CD6A1D" w:rsidRDefault="00A41B90" w:rsidP="005D6856">
            <w:pPr>
              <w:spacing w:before="40" w:after="120"/>
              <w:ind w:right="113"/>
            </w:pPr>
            <w:r w:rsidRPr="00CD6A1D">
              <w:rPr>
                <w:lang w:eastAsia="en-GB"/>
              </w:rPr>
              <w:t>Additional disease 2:</w:t>
            </w:r>
            <w:r w:rsidR="00CD3CF2" w:rsidRPr="00CD6A1D">
              <w:rPr>
                <w:lang w:eastAsia="en-GB"/>
              </w:rPr>
              <w:t xml:space="preserve"> </w:t>
            </w:r>
            <w:proofErr w:type="spellStart"/>
            <w:r w:rsidR="005D6856" w:rsidRPr="00CD6A1D">
              <w:rPr>
                <w:lang w:eastAsia="en-GB"/>
              </w:rPr>
              <w:t>Giardias</w:t>
            </w:r>
            <w:proofErr w:type="spellEnd"/>
            <w:r w:rsidR="005D6856" w:rsidRPr="00CD6A1D">
              <w:rPr>
                <w:lang w:eastAsia="en-GB"/>
              </w:rPr>
              <w:t xml:space="preserve"> </w:t>
            </w:r>
          </w:p>
        </w:tc>
        <w:tc>
          <w:tcPr>
            <w:tcW w:w="740" w:type="dxa"/>
          </w:tcPr>
          <w:p w14:paraId="45E83B5B" w14:textId="77777777" w:rsidR="00A41B90" w:rsidRPr="00CD6A1D" w:rsidRDefault="00A41B90" w:rsidP="00A41B90">
            <w:pPr>
              <w:spacing w:before="40" w:after="120"/>
              <w:ind w:right="113"/>
            </w:pPr>
          </w:p>
        </w:tc>
        <w:tc>
          <w:tcPr>
            <w:tcW w:w="1568" w:type="dxa"/>
            <w:shd w:val="clear" w:color="auto" w:fill="auto"/>
          </w:tcPr>
          <w:p w14:paraId="7939DFFB" w14:textId="3553A648" w:rsidR="00A41B90" w:rsidRPr="00CD6A1D" w:rsidRDefault="00CC0B32" w:rsidP="00A41B90">
            <w:pPr>
              <w:spacing w:before="40" w:after="120"/>
              <w:ind w:right="113"/>
            </w:pPr>
            <w:r w:rsidRPr="00CD6A1D">
              <w:t>3,3</w:t>
            </w:r>
          </w:p>
        </w:tc>
        <w:tc>
          <w:tcPr>
            <w:tcW w:w="1039" w:type="dxa"/>
            <w:gridSpan w:val="2"/>
            <w:shd w:val="clear" w:color="auto" w:fill="auto"/>
          </w:tcPr>
          <w:p w14:paraId="3C529CCA" w14:textId="40EADC19" w:rsidR="00A41B90" w:rsidRPr="00CD6A1D" w:rsidRDefault="00CC0B32" w:rsidP="00A41B90">
            <w:pPr>
              <w:spacing w:before="40" w:after="120"/>
              <w:ind w:right="113"/>
            </w:pPr>
            <w:r w:rsidRPr="00CD6A1D">
              <w:t>1,0</w:t>
            </w:r>
          </w:p>
        </w:tc>
        <w:tc>
          <w:tcPr>
            <w:tcW w:w="743" w:type="dxa"/>
          </w:tcPr>
          <w:p w14:paraId="4855CDEB" w14:textId="77777777" w:rsidR="00A41B90" w:rsidRPr="00CD6A1D" w:rsidRDefault="00A41B90" w:rsidP="00A41B90">
            <w:pPr>
              <w:spacing w:before="40" w:after="120"/>
              <w:ind w:right="113"/>
            </w:pPr>
          </w:p>
        </w:tc>
        <w:tc>
          <w:tcPr>
            <w:tcW w:w="1521" w:type="dxa"/>
            <w:shd w:val="clear" w:color="auto" w:fill="auto"/>
          </w:tcPr>
          <w:p w14:paraId="1EC996BA" w14:textId="2A7D3A1E" w:rsidR="00A41B90" w:rsidRPr="00CD6A1D" w:rsidRDefault="00CC0B32" w:rsidP="00A41B90">
            <w:pPr>
              <w:spacing w:before="40" w:after="120"/>
              <w:ind w:right="113"/>
            </w:pPr>
            <w:r w:rsidRPr="00CD6A1D">
              <w:t>0</w:t>
            </w:r>
          </w:p>
        </w:tc>
        <w:tc>
          <w:tcPr>
            <w:tcW w:w="1030" w:type="dxa"/>
            <w:shd w:val="clear" w:color="auto" w:fill="auto"/>
          </w:tcPr>
          <w:p w14:paraId="36A815B1" w14:textId="7D4C2AB0" w:rsidR="00A41B90" w:rsidRPr="00CD6A1D" w:rsidRDefault="005D6856" w:rsidP="00A41B90">
            <w:pPr>
              <w:spacing w:before="40" w:after="120"/>
              <w:ind w:right="113"/>
            </w:pPr>
            <w:r w:rsidRPr="00CD6A1D">
              <w:t>0</w:t>
            </w:r>
          </w:p>
        </w:tc>
      </w:tr>
      <w:tr w:rsidR="00CD6A1D" w:rsidRPr="00CD6A1D" w14:paraId="18D9D2D4" w14:textId="77777777" w:rsidTr="00CC0B32">
        <w:tc>
          <w:tcPr>
            <w:tcW w:w="1843" w:type="dxa"/>
            <w:tcBorders>
              <w:bottom w:val="single" w:sz="12" w:space="0" w:color="auto"/>
            </w:tcBorders>
            <w:shd w:val="clear" w:color="auto" w:fill="auto"/>
          </w:tcPr>
          <w:p w14:paraId="7D617083" w14:textId="447D131A" w:rsidR="00CC0B32" w:rsidRPr="00CD6A1D" w:rsidRDefault="00CC0B32" w:rsidP="00A41B90">
            <w:pPr>
              <w:spacing w:before="40" w:after="120"/>
              <w:ind w:right="113"/>
              <w:rPr>
                <w:lang w:eastAsia="en-GB"/>
              </w:rPr>
            </w:pPr>
            <w:r w:rsidRPr="00CD6A1D">
              <w:rPr>
                <w:lang w:eastAsia="en-GB"/>
              </w:rPr>
              <w:t xml:space="preserve">Additional disease 3: </w:t>
            </w:r>
            <w:proofErr w:type="spellStart"/>
            <w:r w:rsidRPr="00CD6A1D">
              <w:rPr>
                <w:lang w:eastAsia="en-GB"/>
              </w:rPr>
              <w:t>Rota+noro</w:t>
            </w:r>
            <w:proofErr w:type="spellEnd"/>
          </w:p>
        </w:tc>
        <w:tc>
          <w:tcPr>
            <w:tcW w:w="740" w:type="dxa"/>
            <w:tcBorders>
              <w:bottom w:val="single" w:sz="12" w:space="0" w:color="auto"/>
            </w:tcBorders>
          </w:tcPr>
          <w:p w14:paraId="1E265D69" w14:textId="77777777" w:rsidR="00A41B90" w:rsidRPr="00CD6A1D" w:rsidRDefault="00A41B90" w:rsidP="00A41B90">
            <w:pPr>
              <w:spacing w:before="40" w:after="120"/>
              <w:ind w:right="113"/>
            </w:pPr>
          </w:p>
        </w:tc>
        <w:tc>
          <w:tcPr>
            <w:tcW w:w="1568" w:type="dxa"/>
            <w:tcBorders>
              <w:bottom w:val="single" w:sz="12" w:space="0" w:color="auto"/>
            </w:tcBorders>
            <w:shd w:val="clear" w:color="auto" w:fill="auto"/>
          </w:tcPr>
          <w:p w14:paraId="40DA3686" w14:textId="77777777" w:rsidR="00A41B90" w:rsidRPr="00CD6A1D" w:rsidRDefault="00A41B90" w:rsidP="00A41B90">
            <w:pPr>
              <w:spacing w:before="40" w:after="120"/>
              <w:ind w:right="113"/>
            </w:pPr>
          </w:p>
        </w:tc>
        <w:tc>
          <w:tcPr>
            <w:tcW w:w="1039" w:type="dxa"/>
            <w:gridSpan w:val="2"/>
            <w:tcBorders>
              <w:bottom w:val="single" w:sz="12" w:space="0" w:color="auto"/>
            </w:tcBorders>
            <w:shd w:val="clear" w:color="auto" w:fill="auto"/>
          </w:tcPr>
          <w:p w14:paraId="0E6A810F" w14:textId="77777777" w:rsidR="00A41B90" w:rsidRPr="00CD6A1D" w:rsidRDefault="00A41B90" w:rsidP="00A41B90">
            <w:pPr>
              <w:spacing w:before="40" w:after="120"/>
              <w:ind w:right="113"/>
            </w:pPr>
          </w:p>
        </w:tc>
        <w:tc>
          <w:tcPr>
            <w:tcW w:w="743" w:type="dxa"/>
            <w:tcBorders>
              <w:bottom w:val="single" w:sz="12" w:space="0" w:color="auto"/>
            </w:tcBorders>
          </w:tcPr>
          <w:p w14:paraId="26E5CFC7" w14:textId="77777777" w:rsidR="00A41B90" w:rsidRPr="00CD6A1D" w:rsidRDefault="00A41B90" w:rsidP="00A41B90">
            <w:pPr>
              <w:spacing w:before="40" w:after="120"/>
              <w:ind w:right="113"/>
            </w:pPr>
          </w:p>
        </w:tc>
        <w:tc>
          <w:tcPr>
            <w:tcW w:w="1521" w:type="dxa"/>
            <w:tcBorders>
              <w:bottom w:val="single" w:sz="12" w:space="0" w:color="auto"/>
            </w:tcBorders>
            <w:shd w:val="clear" w:color="auto" w:fill="auto"/>
          </w:tcPr>
          <w:p w14:paraId="5960C907" w14:textId="77777777" w:rsidR="00A41B90" w:rsidRPr="00CD6A1D" w:rsidRDefault="00A41B90" w:rsidP="00A41B90">
            <w:pPr>
              <w:spacing w:before="40" w:after="120"/>
              <w:ind w:right="113"/>
            </w:pPr>
          </w:p>
        </w:tc>
        <w:tc>
          <w:tcPr>
            <w:tcW w:w="1030" w:type="dxa"/>
            <w:tcBorders>
              <w:bottom w:val="single" w:sz="12" w:space="0" w:color="auto"/>
            </w:tcBorders>
            <w:shd w:val="clear" w:color="auto" w:fill="auto"/>
          </w:tcPr>
          <w:p w14:paraId="710CF32C" w14:textId="3E0B80A1" w:rsidR="00A41B90" w:rsidRPr="00CD6A1D" w:rsidRDefault="00CC0B32" w:rsidP="00A41B90">
            <w:pPr>
              <w:spacing w:before="40" w:after="120"/>
              <w:ind w:right="113"/>
            </w:pPr>
            <w:r w:rsidRPr="00CD6A1D">
              <w:t>1</w:t>
            </w:r>
          </w:p>
        </w:tc>
      </w:tr>
    </w:tbl>
    <w:p w14:paraId="7779BB98" w14:textId="77777777" w:rsidR="009F2AD8" w:rsidRPr="00A4007E" w:rsidRDefault="009F2AD8" w:rsidP="00F13485">
      <w:pPr>
        <w:pStyle w:val="H1G"/>
      </w:pPr>
      <w:r w:rsidRPr="00A4007E">
        <w:tab/>
        <w:t>III.</w:t>
      </w:r>
      <w:r w:rsidRPr="00A4007E">
        <w:tab/>
        <w:t>Access to drinking water</w:t>
      </w:r>
    </w:p>
    <w:p w14:paraId="141EB959" w14:textId="77777777" w:rsidR="009F2AD8" w:rsidRPr="00A4007E" w:rsidRDefault="009F2AD8" w:rsidP="009F2AD8">
      <w:pPr>
        <w:pStyle w:val="SingleTxtG"/>
        <w:spacing w:before="120" w:after="240"/>
        <w:rPr>
          <w:i/>
        </w:rPr>
      </w:pPr>
      <w:r w:rsidRPr="00A4007E">
        <w:rPr>
          <w:i/>
        </w:rPr>
        <w:t>If possible, please provide segregated data for urban and rural areas in the table below. If this is not possible, please consider reporting by alternative categories available in your country, for example by “non-centralized versus centralized” water supply systems or by population number-based categories. If you do so, please indicate the reported categories by renaming the rows in the table be</w:t>
      </w:r>
      <w:r w:rsidR="00F13485" w:rsidRPr="00A4007E">
        <w:rPr>
          <w:i/>
        </w:rPr>
        <w:t>low accordingly.</w:t>
      </w:r>
    </w:p>
    <w:p w14:paraId="79B93A02" w14:textId="77777777" w:rsidR="009F2AD8" w:rsidRPr="00A4007E" w:rsidRDefault="009F2AD8" w:rsidP="009F2AD8">
      <w:pPr>
        <w:pStyle w:val="SingleTxtG"/>
        <w:spacing w:before="120" w:after="240"/>
        <w:rPr>
          <w:i/>
        </w:rPr>
      </w:pPr>
      <w:r w:rsidRPr="00A4007E">
        <w:rPr>
          <w:i/>
        </w:rPr>
        <w:t>If data can be reported neither for urban and rural areas nor for alternative categories, please report total (national) values only.</w:t>
      </w:r>
    </w:p>
    <w:p w14:paraId="51F36526" w14:textId="76B4983F" w:rsidR="009F2AD8" w:rsidRDefault="009F2AD8" w:rsidP="009F2AD8">
      <w:pPr>
        <w:pStyle w:val="SingleTxtG"/>
        <w:spacing w:before="120" w:after="240"/>
        <w:rPr>
          <w:i/>
        </w:rPr>
      </w:pPr>
      <w:r w:rsidRPr="00A4007E">
        <w:rPr>
          <w:i/>
        </w:rPr>
        <w:lastRenderedPageBreak/>
        <w:t>Please comment on the trends or provide any other important information supporting interpretation of the data with regard to access to drinking water.</w:t>
      </w:r>
    </w:p>
    <w:p w14:paraId="09419DB4" w14:textId="4DA666EC" w:rsidR="00A326A1" w:rsidRPr="00CD6A1D" w:rsidRDefault="00A326A1" w:rsidP="009F2AD8">
      <w:pPr>
        <w:pStyle w:val="SingleTxtG"/>
        <w:spacing w:before="120" w:after="240"/>
        <w:rPr>
          <w:i/>
        </w:rPr>
      </w:pPr>
      <w:r w:rsidRPr="00CD6A1D">
        <w:t xml:space="preserve">The percentages of connected residents seems to be on a slight downward trend, but this may also be due to the fact that public water utilities are required to assess the number of consumers connected to their system at minimum once every five years. Many larger public water utilities </w:t>
      </w:r>
      <w:proofErr w:type="spellStart"/>
      <w:r w:rsidRPr="00CD6A1D">
        <w:t>dont</w:t>
      </w:r>
      <w:proofErr w:type="spellEnd"/>
      <w:r w:rsidRPr="00CD6A1D">
        <w:t xml:space="preserve"> assess these numbers very frequently, which is why larger jumps in the percentage growth for a particular year may appear when the data arrives.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67"/>
        <w:gridCol w:w="2046"/>
        <w:gridCol w:w="2046"/>
        <w:gridCol w:w="2046"/>
      </w:tblGrid>
      <w:tr w:rsidR="00CD6A1D" w:rsidRPr="00CD6A1D" w14:paraId="71483B6C" w14:textId="77777777" w:rsidTr="00945340">
        <w:trPr>
          <w:tblHeader/>
        </w:trPr>
        <w:tc>
          <w:tcPr>
            <w:tcW w:w="2367" w:type="dxa"/>
            <w:tcBorders>
              <w:top w:val="single" w:sz="4" w:space="0" w:color="auto"/>
              <w:bottom w:val="single" w:sz="12" w:space="0" w:color="auto"/>
            </w:tcBorders>
            <w:shd w:val="clear" w:color="auto" w:fill="auto"/>
            <w:vAlign w:val="bottom"/>
          </w:tcPr>
          <w:p w14:paraId="017C378D" w14:textId="77777777" w:rsidR="009F2AD8" w:rsidRPr="00CD6A1D" w:rsidRDefault="009F2AD8" w:rsidP="00945340">
            <w:pPr>
              <w:suppressAutoHyphens w:val="0"/>
              <w:spacing w:before="80" w:after="80" w:line="200" w:lineRule="exact"/>
              <w:ind w:right="113"/>
              <w:rPr>
                <w:i/>
                <w:sz w:val="16"/>
                <w:szCs w:val="22"/>
                <w:lang w:eastAsia="en-GB"/>
              </w:rPr>
            </w:pPr>
            <w:r w:rsidRPr="00CD6A1D">
              <w:rPr>
                <w:i/>
                <w:sz w:val="16"/>
                <w:szCs w:val="22"/>
                <w:lang w:eastAsia="en-GB"/>
              </w:rPr>
              <w:t>Percentage of population with access to drinking water</w:t>
            </w:r>
          </w:p>
        </w:tc>
        <w:tc>
          <w:tcPr>
            <w:tcW w:w="2046" w:type="dxa"/>
            <w:tcBorders>
              <w:top w:val="single" w:sz="4" w:space="0" w:color="auto"/>
              <w:bottom w:val="single" w:sz="12" w:space="0" w:color="auto"/>
            </w:tcBorders>
            <w:shd w:val="clear" w:color="auto" w:fill="auto"/>
            <w:vAlign w:val="bottom"/>
          </w:tcPr>
          <w:p w14:paraId="156BE069" w14:textId="0C8A20FE" w:rsidR="009F2AD8" w:rsidRPr="00CD6A1D" w:rsidRDefault="009F2AD8" w:rsidP="00E242A8">
            <w:pPr>
              <w:suppressAutoHyphens w:val="0"/>
              <w:spacing w:before="80" w:after="80" w:line="200" w:lineRule="exact"/>
              <w:ind w:right="113"/>
              <w:rPr>
                <w:i/>
                <w:sz w:val="16"/>
                <w:szCs w:val="22"/>
                <w:lang w:eastAsia="en-GB"/>
              </w:rPr>
            </w:pPr>
            <w:r w:rsidRPr="00CD6A1D">
              <w:rPr>
                <w:i/>
                <w:sz w:val="16"/>
                <w:szCs w:val="22"/>
                <w:lang w:eastAsia="en-GB"/>
              </w:rPr>
              <w:t>Baseline value</w:t>
            </w:r>
            <w:r w:rsidRPr="00CD6A1D">
              <w:rPr>
                <w:i/>
                <w:sz w:val="16"/>
                <w:szCs w:val="22"/>
                <w:lang w:eastAsia="en-GB"/>
              </w:rPr>
              <w:br/>
              <w:t>(</w:t>
            </w:r>
            <w:r w:rsidR="00E242A8" w:rsidRPr="00CD6A1D">
              <w:rPr>
                <w:i/>
                <w:sz w:val="16"/>
                <w:szCs w:val="22"/>
                <w:lang w:eastAsia="en-GB"/>
              </w:rPr>
              <w:t>2009</w:t>
            </w:r>
            <w:r w:rsidRPr="00CD6A1D">
              <w:rPr>
                <w:i/>
                <w:sz w:val="16"/>
                <w:szCs w:val="22"/>
                <w:lang w:eastAsia="en-GB"/>
              </w:rPr>
              <w:t>)</w:t>
            </w:r>
          </w:p>
        </w:tc>
        <w:tc>
          <w:tcPr>
            <w:tcW w:w="2046" w:type="dxa"/>
            <w:tcBorders>
              <w:top w:val="single" w:sz="4" w:space="0" w:color="auto"/>
              <w:bottom w:val="single" w:sz="12" w:space="0" w:color="auto"/>
            </w:tcBorders>
            <w:shd w:val="clear" w:color="auto" w:fill="auto"/>
            <w:vAlign w:val="bottom"/>
          </w:tcPr>
          <w:p w14:paraId="668CDADC" w14:textId="59D4B940" w:rsidR="009F2AD8" w:rsidRPr="00CD6A1D" w:rsidRDefault="009F2AD8" w:rsidP="00E242A8">
            <w:pPr>
              <w:suppressAutoHyphens w:val="0"/>
              <w:spacing w:before="80" w:after="80" w:line="200" w:lineRule="exact"/>
              <w:ind w:right="113"/>
              <w:rPr>
                <w:i/>
                <w:sz w:val="16"/>
                <w:szCs w:val="22"/>
                <w:lang w:eastAsia="en-GB"/>
              </w:rPr>
            </w:pPr>
            <w:r w:rsidRPr="00CD6A1D">
              <w:rPr>
                <w:i/>
                <w:sz w:val="16"/>
                <w:szCs w:val="22"/>
                <w:lang w:eastAsia="en-GB"/>
              </w:rPr>
              <w:t>Value reported in the previous reporting cycle</w:t>
            </w:r>
            <w:r w:rsidRPr="00CD6A1D">
              <w:rPr>
                <w:i/>
                <w:sz w:val="16"/>
                <w:szCs w:val="22"/>
                <w:lang w:eastAsia="en-GB"/>
              </w:rPr>
              <w:br/>
              <w:t>(</w:t>
            </w:r>
            <w:r w:rsidR="00E242A8" w:rsidRPr="00CD6A1D">
              <w:rPr>
                <w:i/>
                <w:sz w:val="16"/>
                <w:szCs w:val="22"/>
                <w:lang w:eastAsia="en-GB"/>
              </w:rPr>
              <w:t>20</w:t>
            </w:r>
            <w:r w:rsidR="006E72EE" w:rsidRPr="00CD6A1D">
              <w:rPr>
                <w:i/>
                <w:sz w:val="16"/>
                <w:szCs w:val="22"/>
                <w:lang w:eastAsia="en-GB"/>
              </w:rPr>
              <w:t>21</w:t>
            </w:r>
            <w:r w:rsidRPr="00CD6A1D">
              <w:rPr>
                <w:i/>
                <w:sz w:val="16"/>
                <w:szCs w:val="22"/>
                <w:lang w:eastAsia="en-GB"/>
              </w:rPr>
              <w:t>)</w:t>
            </w:r>
          </w:p>
        </w:tc>
        <w:tc>
          <w:tcPr>
            <w:tcW w:w="2046" w:type="dxa"/>
            <w:tcBorders>
              <w:top w:val="single" w:sz="4" w:space="0" w:color="auto"/>
              <w:bottom w:val="single" w:sz="12" w:space="0" w:color="auto"/>
            </w:tcBorders>
            <w:shd w:val="clear" w:color="auto" w:fill="auto"/>
            <w:vAlign w:val="bottom"/>
          </w:tcPr>
          <w:p w14:paraId="44B51089" w14:textId="63AE657B" w:rsidR="009F2AD8" w:rsidRPr="00CD6A1D" w:rsidRDefault="009F2AD8" w:rsidP="00E242A8">
            <w:pPr>
              <w:suppressAutoHyphens w:val="0"/>
              <w:spacing w:before="80" w:after="80" w:line="200" w:lineRule="exact"/>
              <w:ind w:right="113"/>
              <w:rPr>
                <w:i/>
                <w:sz w:val="16"/>
                <w:szCs w:val="22"/>
                <w:highlight w:val="yellow"/>
                <w:lang w:eastAsia="en-GB"/>
              </w:rPr>
            </w:pPr>
            <w:r w:rsidRPr="00CD6A1D">
              <w:rPr>
                <w:i/>
                <w:sz w:val="16"/>
                <w:szCs w:val="22"/>
                <w:lang w:eastAsia="en-GB"/>
              </w:rPr>
              <w:t>Current value</w:t>
            </w:r>
            <w:r w:rsidRPr="00CD6A1D">
              <w:rPr>
                <w:i/>
                <w:sz w:val="16"/>
                <w:szCs w:val="22"/>
                <w:lang w:eastAsia="en-GB"/>
              </w:rPr>
              <w:br/>
              <w:t>(</w:t>
            </w:r>
            <w:r w:rsidR="00E242A8" w:rsidRPr="00CD6A1D">
              <w:rPr>
                <w:i/>
                <w:sz w:val="16"/>
                <w:szCs w:val="22"/>
                <w:lang w:eastAsia="en-GB"/>
              </w:rPr>
              <w:t>202</w:t>
            </w:r>
            <w:r w:rsidR="006E72EE" w:rsidRPr="00CD6A1D">
              <w:rPr>
                <w:i/>
                <w:sz w:val="16"/>
                <w:szCs w:val="22"/>
                <w:lang w:eastAsia="en-GB"/>
              </w:rPr>
              <w:t>4</w:t>
            </w:r>
            <w:r w:rsidRPr="00CD6A1D">
              <w:rPr>
                <w:i/>
                <w:sz w:val="16"/>
                <w:szCs w:val="22"/>
                <w:lang w:eastAsia="en-GB"/>
              </w:rPr>
              <w:t>)</w:t>
            </w:r>
          </w:p>
        </w:tc>
      </w:tr>
      <w:tr w:rsidR="00CD6A1D" w:rsidRPr="00CD6A1D" w14:paraId="138F6944" w14:textId="77777777" w:rsidTr="00945340">
        <w:trPr>
          <w:trHeight w:hRule="exact" w:val="113"/>
        </w:trPr>
        <w:tc>
          <w:tcPr>
            <w:tcW w:w="2367" w:type="dxa"/>
            <w:tcBorders>
              <w:top w:val="single" w:sz="12" w:space="0" w:color="auto"/>
              <w:bottom w:val="nil"/>
            </w:tcBorders>
            <w:shd w:val="clear" w:color="auto" w:fill="auto"/>
          </w:tcPr>
          <w:p w14:paraId="7B1C8E66" w14:textId="77777777" w:rsidR="009F2AD8" w:rsidRPr="00CD6A1D" w:rsidRDefault="009F2AD8" w:rsidP="00945340">
            <w:pPr>
              <w:suppressAutoHyphens w:val="0"/>
              <w:spacing w:before="40" w:after="120"/>
              <w:ind w:right="113" w:firstLine="284"/>
              <w:rPr>
                <w:b/>
                <w:szCs w:val="22"/>
                <w:lang w:eastAsia="en-GB"/>
              </w:rPr>
            </w:pPr>
          </w:p>
        </w:tc>
        <w:tc>
          <w:tcPr>
            <w:tcW w:w="2046" w:type="dxa"/>
            <w:tcBorders>
              <w:top w:val="single" w:sz="12" w:space="0" w:color="auto"/>
              <w:bottom w:val="nil"/>
            </w:tcBorders>
            <w:shd w:val="clear" w:color="auto" w:fill="auto"/>
          </w:tcPr>
          <w:p w14:paraId="118FDC1D" w14:textId="77777777" w:rsidR="009F2AD8" w:rsidRPr="00CD6A1D" w:rsidRDefault="009F2AD8" w:rsidP="00945340">
            <w:pPr>
              <w:suppressAutoHyphens w:val="0"/>
              <w:spacing w:before="40" w:after="120" w:line="220" w:lineRule="exact"/>
              <w:ind w:right="113"/>
              <w:rPr>
                <w:szCs w:val="22"/>
                <w:lang w:eastAsia="en-GB"/>
              </w:rPr>
            </w:pPr>
          </w:p>
        </w:tc>
        <w:tc>
          <w:tcPr>
            <w:tcW w:w="2046" w:type="dxa"/>
            <w:tcBorders>
              <w:top w:val="single" w:sz="12" w:space="0" w:color="auto"/>
              <w:bottom w:val="nil"/>
            </w:tcBorders>
            <w:shd w:val="clear" w:color="auto" w:fill="auto"/>
          </w:tcPr>
          <w:p w14:paraId="56FBFE27" w14:textId="77777777" w:rsidR="009F2AD8" w:rsidRPr="00CD6A1D" w:rsidRDefault="009F2AD8" w:rsidP="00945340">
            <w:pPr>
              <w:suppressAutoHyphens w:val="0"/>
              <w:spacing w:before="40" w:after="120" w:line="220" w:lineRule="exact"/>
              <w:ind w:right="113"/>
              <w:rPr>
                <w:szCs w:val="22"/>
                <w:lang w:eastAsia="en-GB"/>
              </w:rPr>
            </w:pPr>
          </w:p>
        </w:tc>
        <w:tc>
          <w:tcPr>
            <w:tcW w:w="2046" w:type="dxa"/>
            <w:tcBorders>
              <w:top w:val="single" w:sz="12" w:space="0" w:color="auto"/>
              <w:bottom w:val="nil"/>
            </w:tcBorders>
            <w:shd w:val="clear" w:color="auto" w:fill="auto"/>
          </w:tcPr>
          <w:p w14:paraId="1C521229" w14:textId="77777777" w:rsidR="009F2AD8" w:rsidRPr="00CD6A1D" w:rsidRDefault="009F2AD8" w:rsidP="00945340">
            <w:pPr>
              <w:suppressAutoHyphens w:val="0"/>
              <w:spacing w:before="40" w:after="120" w:line="220" w:lineRule="exact"/>
              <w:ind w:right="113"/>
              <w:rPr>
                <w:szCs w:val="22"/>
                <w:lang w:eastAsia="en-GB"/>
              </w:rPr>
            </w:pPr>
          </w:p>
        </w:tc>
      </w:tr>
      <w:tr w:rsidR="00CD6A1D" w:rsidRPr="00CD6A1D" w14:paraId="33F3202F" w14:textId="77777777" w:rsidTr="00945340">
        <w:tc>
          <w:tcPr>
            <w:tcW w:w="2367" w:type="dxa"/>
            <w:tcBorders>
              <w:top w:val="nil"/>
              <w:bottom w:val="single" w:sz="4" w:space="0" w:color="auto"/>
            </w:tcBorders>
            <w:shd w:val="clear" w:color="auto" w:fill="auto"/>
          </w:tcPr>
          <w:p w14:paraId="7FC61C48" w14:textId="77777777" w:rsidR="009F2AD8" w:rsidRPr="00CD6A1D" w:rsidRDefault="009F2AD8" w:rsidP="00945340">
            <w:pPr>
              <w:suppressAutoHyphens w:val="0"/>
              <w:spacing w:before="80" w:after="80" w:line="220" w:lineRule="exact"/>
              <w:ind w:right="113" w:firstLine="284"/>
              <w:rPr>
                <w:b/>
                <w:sz w:val="18"/>
                <w:szCs w:val="18"/>
                <w:lang w:eastAsia="en-GB"/>
              </w:rPr>
            </w:pPr>
            <w:r w:rsidRPr="00CD6A1D">
              <w:rPr>
                <w:b/>
                <w:sz w:val="18"/>
                <w:szCs w:val="18"/>
                <w:lang w:eastAsia="en-GB"/>
              </w:rPr>
              <w:t>Total</w:t>
            </w:r>
          </w:p>
        </w:tc>
        <w:tc>
          <w:tcPr>
            <w:tcW w:w="2046" w:type="dxa"/>
            <w:tcBorders>
              <w:top w:val="nil"/>
              <w:bottom w:val="single" w:sz="4" w:space="0" w:color="auto"/>
            </w:tcBorders>
            <w:shd w:val="clear" w:color="auto" w:fill="auto"/>
          </w:tcPr>
          <w:p w14:paraId="0931F419" w14:textId="77777777" w:rsidR="00E242A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 xml:space="preserve">100% (JMP) </w:t>
            </w:r>
          </w:p>
          <w:p w14:paraId="5C6E23E5" w14:textId="77777777" w:rsidR="00E242A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 xml:space="preserve">Or </w:t>
            </w:r>
          </w:p>
          <w:p w14:paraId="6E37FA67" w14:textId="0863FD99" w:rsidR="009F2AD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87% (Connected with public water supplies)</w:t>
            </w:r>
          </w:p>
        </w:tc>
        <w:tc>
          <w:tcPr>
            <w:tcW w:w="2046" w:type="dxa"/>
            <w:tcBorders>
              <w:top w:val="nil"/>
              <w:bottom w:val="single" w:sz="4" w:space="0" w:color="auto"/>
            </w:tcBorders>
            <w:shd w:val="clear" w:color="auto" w:fill="auto"/>
          </w:tcPr>
          <w:p w14:paraId="4EE77B61" w14:textId="77777777" w:rsidR="00E242A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100% (JMP)</w:t>
            </w:r>
          </w:p>
          <w:p w14:paraId="748E322F" w14:textId="55B1742E" w:rsidR="009F2AD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Or</w:t>
            </w:r>
            <w:r w:rsidRPr="00CD6A1D">
              <w:rPr>
                <w:sz w:val="18"/>
                <w:szCs w:val="18"/>
                <w:lang w:eastAsia="en-GB"/>
              </w:rPr>
              <w:br/>
              <w:t>8</w:t>
            </w:r>
            <w:r w:rsidR="006E72EE" w:rsidRPr="00CD6A1D">
              <w:rPr>
                <w:sz w:val="18"/>
                <w:szCs w:val="18"/>
                <w:lang w:eastAsia="en-GB"/>
              </w:rPr>
              <w:t>6</w:t>
            </w:r>
            <w:r w:rsidRPr="00CD6A1D">
              <w:rPr>
                <w:sz w:val="18"/>
                <w:szCs w:val="18"/>
                <w:lang w:eastAsia="en-GB"/>
              </w:rPr>
              <w:t>,</w:t>
            </w:r>
            <w:r w:rsidR="006E72EE" w:rsidRPr="00CD6A1D">
              <w:rPr>
                <w:sz w:val="18"/>
                <w:szCs w:val="18"/>
                <w:lang w:eastAsia="en-GB"/>
              </w:rPr>
              <w:t>7</w:t>
            </w:r>
            <w:r w:rsidRPr="00CD6A1D">
              <w:rPr>
                <w:sz w:val="18"/>
                <w:szCs w:val="18"/>
                <w:lang w:eastAsia="en-GB"/>
              </w:rPr>
              <w:t>% (Connected with public water supplies)</w:t>
            </w:r>
          </w:p>
        </w:tc>
        <w:tc>
          <w:tcPr>
            <w:tcW w:w="2046" w:type="dxa"/>
            <w:tcBorders>
              <w:top w:val="nil"/>
              <w:bottom w:val="single" w:sz="4" w:space="0" w:color="auto"/>
            </w:tcBorders>
            <w:shd w:val="clear" w:color="auto" w:fill="auto"/>
          </w:tcPr>
          <w:p w14:paraId="1CCFB0FD" w14:textId="77777777" w:rsidR="00F715A2" w:rsidRPr="00CD6A1D" w:rsidRDefault="00F715A2" w:rsidP="00F715A2">
            <w:pPr>
              <w:suppressAutoHyphens w:val="0"/>
              <w:spacing w:before="80" w:after="80" w:line="220" w:lineRule="exact"/>
              <w:ind w:right="113"/>
              <w:rPr>
                <w:sz w:val="18"/>
                <w:szCs w:val="18"/>
                <w:lang w:eastAsia="en-GB"/>
              </w:rPr>
            </w:pPr>
            <w:r w:rsidRPr="00CD6A1D">
              <w:rPr>
                <w:sz w:val="18"/>
                <w:szCs w:val="18"/>
                <w:lang w:eastAsia="en-GB"/>
              </w:rPr>
              <w:t>100% (JMP)</w:t>
            </w:r>
          </w:p>
          <w:p w14:paraId="60893C8F" w14:textId="77777777" w:rsidR="00F715A2" w:rsidRPr="00CD6A1D" w:rsidRDefault="00F715A2" w:rsidP="00945340">
            <w:pPr>
              <w:suppressAutoHyphens w:val="0"/>
              <w:spacing w:before="80" w:after="80" w:line="220" w:lineRule="exact"/>
              <w:ind w:right="113"/>
              <w:rPr>
                <w:sz w:val="18"/>
                <w:szCs w:val="18"/>
                <w:lang w:eastAsia="en-GB"/>
              </w:rPr>
            </w:pPr>
            <w:r w:rsidRPr="00CD6A1D">
              <w:rPr>
                <w:sz w:val="18"/>
                <w:szCs w:val="18"/>
                <w:lang w:eastAsia="en-GB"/>
              </w:rPr>
              <w:t>Or</w:t>
            </w:r>
          </w:p>
          <w:p w14:paraId="0E281D27" w14:textId="6A9351F9" w:rsidR="00F715A2" w:rsidRPr="00CD6A1D" w:rsidRDefault="00F715A2" w:rsidP="00F715A2">
            <w:pPr>
              <w:suppressAutoHyphens w:val="0"/>
              <w:spacing w:before="80" w:after="80" w:line="220" w:lineRule="exact"/>
              <w:ind w:right="113"/>
              <w:rPr>
                <w:sz w:val="18"/>
                <w:szCs w:val="18"/>
                <w:lang w:eastAsia="en-GB"/>
              </w:rPr>
            </w:pPr>
            <w:r w:rsidRPr="00CD6A1D">
              <w:rPr>
                <w:sz w:val="18"/>
                <w:szCs w:val="18"/>
                <w:lang w:eastAsia="en-GB"/>
              </w:rPr>
              <w:t>8</w:t>
            </w:r>
            <w:r w:rsidR="006E72EE" w:rsidRPr="00CD6A1D">
              <w:rPr>
                <w:sz w:val="18"/>
                <w:szCs w:val="18"/>
                <w:lang w:eastAsia="en-GB"/>
              </w:rPr>
              <w:t>5</w:t>
            </w:r>
            <w:r w:rsidRPr="00CD6A1D">
              <w:rPr>
                <w:sz w:val="18"/>
                <w:szCs w:val="18"/>
                <w:lang w:eastAsia="en-GB"/>
              </w:rPr>
              <w:t>,</w:t>
            </w:r>
            <w:r w:rsidR="006E72EE" w:rsidRPr="00CD6A1D">
              <w:rPr>
                <w:sz w:val="18"/>
                <w:szCs w:val="18"/>
                <w:lang w:eastAsia="en-GB"/>
              </w:rPr>
              <w:t>5</w:t>
            </w:r>
            <w:r w:rsidRPr="00CD6A1D">
              <w:rPr>
                <w:sz w:val="18"/>
                <w:szCs w:val="18"/>
                <w:lang w:eastAsia="en-GB"/>
              </w:rPr>
              <w:t>% (Connected with public water supplies)</w:t>
            </w:r>
          </w:p>
        </w:tc>
      </w:tr>
      <w:tr w:rsidR="009F2AD8" w:rsidRPr="00A4007E" w14:paraId="73397D6C" w14:textId="77777777" w:rsidTr="00945340">
        <w:tc>
          <w:tcPr>
            <w:tcW w:w="2367" w:type="dxa"/>
            <w:tcBorders>
              <w:top w:val="single" w:sz="4" w:space="0" w:color="auto"/>
            </w:tcBorders>
            <w:shd w:val="clear" w:color="auto" w:fill="auto"/>
          </w:tcPr>
          <w:p w14:paraId="11267BB3"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46" w:type="dxa"/>
            <w:tcBorders>
              <w:top w:val="single" w:sz="4" w:space="0" w:color="auto"/>
            </w:tcBorders>
            <w:shd w:val="clear" w:color="auto" w:fill="auto"/>
          </w:tcPr>
          <w:p w14:paraId="0C644697" w14:textId="77777777" w:rsidR="009F2AD8" w:rsidRPr="00A4007E" w:rsidRDefault="009F2AD8" w:rsidP="00945340">
            <w:pPr>
              <w:suppressAutoHyphens w:val="0"/>
              <w:spacing w:before="80" w:after="40" w:line="220" w:lineRule="exact"/>
              <w:ind w:right="113"/>
              <w:rPr>
                <w:sz w:val="18"/>
                <w:szCs w:val="18"/>
                <w:lang w:eastAsia="en-GB"/>
              </w:rPr>
            </w:pPr>
          </w:p>
        </w:tc>
        <w:tc>
          <w:tcPr>
            <w:tcW w:w="2046" w:type="dxa"/>
            <w:tcBorders>
              <w:top w:val="single" w:sz="4" w:space="0" w:color="auto"/>
            </w:tcBorders>
            <w:shd w:val="clear" w:color="auto" w:fill="auto"/>
          </w:tcPr>
          <w:p w14:paraId="7DF4CA0C" w14:textId="77777777" w:rsidR="009F2AD8" w:rsidRPr="00A4007E" w:rsidRDefault="009F2AD8" w:rsidP="00945340">
            <w:pPr>
              <w:suppressAutoHyphens w:val="0"/>
              <w:spacing w:before="80" w:after="40" w:line="220" w:lineRule="exact"/>
              <w:ind w:right="113"/>
              <w:rPr>
                <w:sz w:val="18"/>
                <w:szCs w:val="18"/>
                <w:lang w:eastAsia="en-GB"/>
              </w:rPr>
            </w:pPr>
          </w:p>
        </w:tc>
        <w:tc>
          <w:tcPr>
            <w:tcW w:w="2046" w:type="dxa"/>
            <w:tcBorders>
              <w:top w:val="single" w:sz="4" w:space="0" w:color="auto"/>
            </w:tcBorders>
            <w:shd w:val="clear" w:color="auto" w:fill="auto"/>
          </w:tcPr>
          <w:p w14:paraId="32F81B3B"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687A7920" w14:textId="77777777" w:rsidTr="00945340">
        <w:tc>
          <w:tcPr>
            <w:tcW w:w="2367" w:type="dxa"/>
            <w:shd w:val="clear" w:color="auto" w:fill="auto"/>
          </w:tcPr>
          <w:p w14:paraId="7F8D9403"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46" w:type="dxa"/>
            <w:shd w:val="clear" w:color="auto" w:fill="auto"/>
          </w:tcPr>
          <w:p w14:paraId="757439FD" w14:textId="77777777" w:rsidR="009F2AD8" w:rsidRPr="00A4007E" w:rsidRDefault="009F2AD8" w:rsidP="00945340">
            <w:pPr>
              <w:suppressAutoHyphens w:val="0"/>
              <w:spacing w:before="40" w:after="80" w:line="220" w:lineRule="exact"/>
              <w:ind w:right="113"/>
              <w:rPr>
                <w:sz w:val="18"/>
                <w:szCs w:val="18"/>
                <w:lang w:eastAsia="en-GB"/>
              </w:rPr>
            </w:pPr>
          </w:p>
        </w:tc>
        <w:tc>
          <w:tcPr>
            <w:tcW w:w="2046" w:type="dxa"/>
            <w:shd w:val="clear" w:color="auto" w:fill="auto"/>
          </w:tcPr>
          <w:p w14:paraId="06E18557" w14:textId="77777777" w:rsidR="009F2AD8" w:rsidRPr="00A4007E" w:rsidRDefault="009F2AD8" w:rsidP="00945340">
            <w:pPr>
              <w:suppressAutoHyphens w:val="0"/>
              <w:spacing w:before="40" w:after="80" w:line="220" w:lineRule="exact"/>
              <w:ind w:right="113"/>
              <w:rPr>
                <w:sz w:val="18"/>
                <w:szCs w:val="18"/>
                <w:lang w:eastAsia="en-GB"/>
              </w:rPr>
            </w:pPr>
          </w:p>
        </w:tc>
        <w:tc>
          <w:tcPr>
            <w:tcW w:w="2046" w:type="dxa"/>
            <w:shd w:val="clear" w:color="auto" w:fill="auto"/>
          </w:tcPr>
          <w:p w14:paraId="14C519C6" w14:textId="77777777" w:rsidR="009F2AD8" w:rsidRPr="00A4007E" w:rsidRDefault="009F2AD8" w:rsidP="00945340">
            <w:pPr>
              <w:suppressAutoHyphens w:val="0"/>
              <w:spacing w:before="40" w:after="80" w:line="220" w:lineRule="exact"/>
              <w:ind w:right="113"/>
              <w:rPr>
                <w:sz w:val="18"/>
                <w:szCs w:val="18"/>
                <w:lang w:eastAsia="en-GB"/>
              </w:rPr>
            </w:pPr>
          </w:p>
        </w:tc>
      </w:tr>
    </w:tbl>
    <w:p w14:paraId="3D85A34E" w14:textId="1D4026CC" w:rsidR="009F2AD8" w:rsidRPr="00A4007E" w:rsidRDefault="00E242A8" w:rsidP="009F2AD8">
      <w:pPr>
        <w:pStyle w:val="SingleTxtG"/>
        <w:spacing w:before="240"/>
        <w:ind w:left="2268" w:hanging="567"/>
      </w:pPr>
      <w:r>
        <w:fldChar w:fldCharType="begin">
          <w:ffData>
            <w:name w:val="Kontrollkästchen1"/>
            <w:enabled/>
            <w:calcOnExit w:val="0"/>
            <w:checkBox>
              <w:sizeAuto/>
              <w:default w:val="1"/>
            </w:checkBox>
          </w:ffData>
        </w:fldChar>
      </w:r>
      <w:bookmarkStart w:id="3" w:name="Kontrollkästchen1"/>
      <w:r>
        <w:instrText xml:space="preserve"> FORMCHECKBOX </w:instrText>
      </w:r>
      <w:r w:rsidR="00046451">
        <w:fldChar w:fldCharType="separate"/>
      </w:r>
      <w:r>
        <w:fldChar w:fldCharType="end"/>
      </w:r>
      <w:bookmarkEnd w:id="3"/>
      <w:r w:rsidR="009F2AD8" w:rsidRPr="00A4007E">
        <w:tab/>
        <w:t xml:space="preserve">Estimates provided by the WHO/United Nations Children’s Fund (UNICEF) Joint Monitoring Programme (JMP) for Water Supply and Sanitation. </w:t>
      </w:r>
      <w:r w:rsidR="009F2AD8" w:rsidRPr="00A4007E">
        <w:rPr>
          <w:i/>
        </w:rPr>
        <w:t xml:space="preserve">JMP definitions are available at </w:t>
      </w:r>
      <w:hyperlink r:id="rId21" w:history="1">
        <w:r w:rsidR="009F2AD8" w:rsidRPr="00A4007E">
          <w:rPr>
            <w:rStyle w:val="Hperlink"/>
            <w:i/>
          </w:rPr>
          <w:t>http://www.wssinfo.org/definitions-methods/watsan-categories</w:t>
        </w:r>
      </w:hyperlink>
      <w:r w:rsidR="009F2AD8" w:rsidRPr="00A4007E">
        <w:rPr>
          <w:i/>
        </w:rPr>
        <w:t>.</w:t>
      </w:r>
    </w:p>
    <w:p w14:paraId="4AD6C9A4" w14:textId="6E68F65F" w:rsidR="009F2AD8" w:rsidRPr="00A4007E" w:rsidRDefault="00E242A8" w:rsidP="00AE422B">
      <w:pPr>
        <w:pStyle w:val="SingleTxtG"/>
        <w:ind w:left="2268" w:hanging="567"/>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 xml:space="preserve">National estimates. </w:t>
      </w:r>
      <w:r w:rsidR="009F2AD8" w:rsidRPr="00A4007E">
        <w:rPr>
          <w:i/>
        </w:rPr>
        <w:t>Please specify how “access” is defined and what types of drinking-water supplies are considered in the estimates in your country.</w:t>
      </w:r>
      <w:r w:rsidR="009F2AD8" w:rsidRPr="00A4007E">
        <w:t xml:space="preserve"> </w:t>
      </w:r>
    </w:p>
    <w:p w14:paraId="2D027E68" w14:textId="77777777" w:rsidR="009F2AD8" w:rsidRPr="00A4007E" w:rsidRDefault="00AE422B" w:rsidP="00AE422B">
      <w:pPr>
        <w:pStyle w:val="SingleTxtG"/>
        <w:ind w:left="2268" w:hanging="567"/>
        <w:rPr>
          <w:i/>
        </w:rPr>
      </w:pPr>
      <w:r w:rsidRPr="00A4007E">
        <w:rPr>
          <w:i/>
        </w:rPr>
        <w:tab/>
      </w:r>
      <w:r w:rsidR="009F2AD8" w:rsidRPr="00A4007E">
        <w:rPr>
          <w:i/>
        </w:rPr>
        <w:t>In particular, please specify if the above percentage on “access to drinking water” refers to access to (tick all applicable):</w:t>
      </w:r>
    </w:p>
    <w:p w14:paraId="53B82FDA" w14:textId="7979E5F2" w:rsidR="009F2AD8" w:rsidRPr="00A4007E" w:rsidRDefault="00E242A8" w:rsidP="009F2AD8">
      <w:pPr>
        <w:spacing w:after="120" w:line="240" w:lineRule="auto"/>
        <w:ind w:left="3447" w:hanging="567"/>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Improved drinking water sources (as per JMP definition)</w:t>
      </w:r>
    </w:p>
    <w:p w14:paraId="5C109064" w14:textId="6A14A1EB" w:rsidR="009F2AD8" w:rsidRPr="00A4007E" w:rsidRDefault="00E242A8" w:rsidP="009F2AD8">
      <w:pPr>
        <w:spacing w:after="120" w:line="240" w:lineRule="auto"/>
        <w:ind w:left="3447" w:hanging="567"/>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 xml:space="preserve">Supplies located on premises </w:t>
      </w:r>
    </w:p>
    <w:p w14:paraId="02803023" w14:textId="77777777" w:rsidR="009F2AD8" w:rsidRPr="00A4007E" w:rsidRDefault="009F2AD8" w:rsidP="009F2AD8">
      <w:pPr>
        <w:spacing w:after="120" w:line="240" w:lineRule="auto"/>
        <w:ind w:left="3447"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046451">
        <w:fldChar w:fldCharType="separate"/>
      </w:r>
      <w:r w:rsidRPr="00A4007E">
        <w:fldChar w:fldCharType="end"/>
      </w:r>
      <w:r w:rsidRPr="00A4007E">
        <w:tab/>
        <w:t>Supplies available when needed</w:t>
      </w:r>
    </w:p>
    <w:p w14:paraId="0AC36019" w14:textId="7D29C069" w:rsidR="009F2AD8" w:rsidRPr="00A4007E" w:rsidRDefault="00E242A8" w:rsidP="009F2AD8">
      <w:pPr>
        <w:spacing w:after="120" w:line="240" w:lineRule="auto"/>
        <w:ind w:left="3447" w:hanging="567"/>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Supplies that provide drinking water free from faecal contamination</w:t>
      </w:r>
      <w:r w:rsidR="009F2AD8" w:rsidRPr="00A4007E">
        <w:rPr>
          <w:i/>
        </w:rPr>
        <w:t xml:space="preserve"> </w:t>
      </w:r>
    </w:p>
    <w:p w14:paraId="044A471A" w14:textId="77777777" w:rsidR="009F2AD8" w:rsidRPr="00A4007E" w:rsidRDefault="009F2AD8" w:rsidP="00F13485">
      <w:pPr>
        <w:pStyle w:val="H1G"/>
      </w:pPr>
      <w:r w:rsidRPr="00A4007E">
        <w:tab/>
        <w:t>IV.</w:t>
      </w:r>
      <w:r w:rsidRPr="00A4007E">
        <w:tab/>
        <w:t>Access to sanitation</w:t>
      </w:r>
    </w:p>
    <w:p w14:paraId="30965467" w14:textId="77777777" w:rsidR="009F2AD8" w:rsidRPr="00A4007E" w:rsidRDefault="009F2AD8" w:rsidP="009F2AD8">
      <w:pPr>
        <w:pStyle w:val="SingleTxtG"/>
        <w:spacing w:before="120" w:after="240"/>
        <w:rPr>
          <w:i/>
        </w:rPr>
      </w:pPr>
      <w:r w:rsidRPr="00A4007E">
        <w:rPr>
          <w:i/>
        </w:rPr>
        <w:t xml:space="preserve">If possible, please provide segregated data for urban and rural areas in the table below. If this is not possible, please consider reporting by alternative categories available in your country, for example by “non-centralized versus centralized” sanitation systems or by population number-based categories. If you do so, please indicate the reported categories by renaming the rows in the table below accordingly. </w:t>
      </w:r>
    </w:p>
    <w:p w14:paraId="1230C532" w14:textId="77777777" w:rsidR="009F2AD8" w:rsidRPr="00A4007E" w:rsidRDefault="009F2AD8" w:rsidP="009F2AD8">
      <w:pPr>
        <w:pStyle w:val="SingleTxtG"/>
        <w:spacing w:before="120" w:after="240"/>
        <w:rPr>
          <w:i/>
        </w:rPr>
      </w:pPr>
      <w:r w:rsidRPr="00A4007E">
        <w:rPr>
          <w:i/>
        </w:rPr>
        <w:t xml:space="preserve">If data can be reported neither for urban and rural areas nor for alternative categories, please report total (national) values only. </w:t>
      </w:r>
    </w:p>
    <w:p w14:paraId="7409D093" w14:textId="77777777" w:rsidR="009F2AD8" w:rsidRPr="00CD6A1D" w:rsidRDefault="009F2AD8" w:rsidP="009F2AD8">
      <w:pPr>
        <w:pStyle w:val="SingleTxtG"/>
        <w:spacing w:before="120" w:after="240"/>
        <w:rPr>
          <w:i/>
        </w:rPr>
      </w:pPr>
      <w:r w:rsidRPr="00A4007E">
        <w:rPr>
          <w:i/>
        </w:rPr>
        <w:t xml:space="preserve">Please comment on the trends or provide any other important information supporting </w:t>
      </w:r>
      <w:r w:rsidRPr="00CD6A1D">
        <w:rPr>
          <w:i/>
        </w:rPr>
        <w:t>interpretation of the data with regard to access to sanitation.</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367"/>
        <w:gridCol w:w="2046"/>
        <w:gridCol w:w="2046"/>
        <w:gridCol w:w="2046"/>
      </w:tblGrid>
      <w:tr w:rsidR="00CD6A1D" w:rsidRPr="00CD6A1D" w14:paraId="7F1A336D" w14:textId="77777777" w:rsidTr="00945340">
        <w:trPr>
          <w:tblHeader/>
        </w:trPr>
        <w:tc>
          <w:tcPr>
            <w:tcW w:w="2367" w:type="dxa"/>
            <w:tcBorders>
              <w:top w:val="single" w:sz="4" w:space="0" w:color="auto"/>
              <w:bottom w:val="single" w:sz="12" w:space="0" w:color="auto"/>
            </w:tcBorders>
            <w:shd w:val="clear" w:color="auto" w:fill="auto"/>
            <w:vAlign w:val="bottom"/>
          </w:tcPr>
          <w:p w14:paraId="37938732" w14:textId="77777777" w:rsidR="009F2AD8" w:rsidRPr="00CD6A1D" w:rsidRDefault="009F2AD8" w:rsidP="00945340">
            <w:pPr>
              <w:suppressAutoHyphens w:val="0"/>
              <w:spacing w:before="80" w:after="80" w:line="200" w:lineRule="exact"/>
              <w:ind w:right="113"/>
              <w:rPr>
                <w:i/>
                <w:sz w:val="16"/>
                <w:szCs w:val="22"/>
                <w:lang w:eastAsia="en-GB"/>
              </w:rPr>
            </w:pPr>
            <w:r w:rsidRPr="00CD6A1D">
              <w:rPr>
                <w:i/>
                <w:sz w:val="16"/>
                <w:szCs w:val="22"/>
                <w:lang w:eastAsia="en-GB"/>
              </w:rPr>
              <w:lastRenderedPageBreak/>
              <w:t>Percentage of population with access to sanitation</w:t>
            </w:r>
          </w:p>
        </w:tc>
        <w:tc>
          <w:tcPr>
            <w:tcW w:w="2046" w:type="dxa"/>
            <w:tcBorders>
              <w:top w:val="single" w:sz="4" w:space="0" w:color="auto"/>
              <w:bottom w:val="single" w:sz="12" w:space="0" w:color="auto"/>
            </w:tcBorders>
            <w:shd w:val="clear" w:color="auto" w:fill="auto"/>
            <w:vAlign w:val="bottom"/>
          </w:tcPr>
          <w:p w14:paraId="31B6634E" w14:textId="3924CE82" w:rsidR="009F2AD8" w:rsidRPr="00CD6A1D" w:rsidRDefault="009F2AD8" w:rsidP="00E242A8">
            <w:pPr>
              <w:suppressAutoHyphens w:val="0"/>
              <w:spacing w:before="80" w:after="80" w:line="200" w:lineRule="exact"/>
              <w:ind w:right="113"/>
              <w:rPr>
                <w:i/>
                <w:sz w:val="16"/>
                <w:szCs w:val="22"/>
                <w:lang w:eastAsia="en-GB"/>
              </w:rPr>
            </w:pPr>
            <w:r w:rsidRPr="00CD6A1D">
              <w:rPr>
                <w:i/>
                <w:sz w:val="16"/>
                <w:szCs w:val="22"/>
                <w:lang w:eastAsia="en-GB"/>
              </w:rPr>
              <w:t>Baseline value</w:t>
            </w:r>
            <w:r w:rsidRPr="00CD6A1D">
              <w:rPr>
                <w:i/>
                <w:sz w:val="16"/>
                <w:szCs w:val="22"/>
                <w:lang w:eastAsia="en-GB"/>
              </w:rPr>
              <w:br/>
              <w:t>(</w:t>
            </w:r>
            <w:r w:rsidR="00E242A8" w:rsidRPr="00CD6A1D">
              <w:rPr>
                <w:i/>
                <w:sz w:val="16"/>
                <w:szCs w:val="22"/>
                <w:lang w:eastAsia="en-GB"/>
              </w:rPr>
              <w:t>2009</w:t>
            </w:r>
            <w:r w:rsidRPr="00CD6A1D">
              <w:rPr>
                <w:i/>
                <w:sz w:val="16"/>
                <w:szCs w:val="22"/>
                <w:lang w:eastAsia="en-GB"/>
              </w:rPr>
              <w:t>)</w:t>
            </w:r>
          </w:p>
        </w:tc>
        <w:tc>
          <w:tcPr>
            <w:tcW w:w="2046" w:type="dxa"/>
            <w:tcBorders>
              <w:top w:val="single" w:sz="4" w:space="0" w:color="auto"/>
              <w:bottom w:val="single" w:sz="12" w:space="0" w:color="auto"/>
            </w:tcBorders>
            <w:shd w:val="clear" w:color="auto" w:fill="auto"/>
            <w:vAlign w:val="bottom"/>
          </w:tcPr>
          <w:p w14:paraId="3D0C6E85" w14:textId="3A943234" w:rsidR="009F2AD8" w:rsidRPr="00CD6A1D" w:rsidRDefault="009F2AD8" w:rsidP="00E242A8">
            <w:pPr>
              <w:suppressAutoHyphens w:val="0"/>
              <w:spacing w:before="80" w:after="80" w:line="200" w:lineRule="exact"/>
              <w:ind w:right="113"/>
              <w:rPr>
                <w:i/>
                <w:sz w:val="16"/>
                <w:szCs w:val="22"/>
                <w:lang w:eastAsia="en-GB"/>
              </w:rPr>
            </w:pPr>
            <w:r w:rsidRPr="00CD6A1D">
              <w:rPr>
                <w:i/>
                <w:sz w:val="16"/>
                <w:szCs w:val="22"/>
                <w:lang w:eastAsia="en-GB"/>
              </w:rPr>
              <w:t>Value reported in the previous reporting cycle</w:t>
            </w:r>
            <w:r w:rsidRPr="00CD6A1D">
              <w:rPr>
                <w:i/>
                <w:sz w:val="16"/>
                <w:szCs w:val="22"/>
                <w:lang w:eastAsia="en-GB"/>
              </w:rPr>
              <w:br/>
              <w:t>(</w:t>
            </w:r>
            <w:r w:rsidR="00A22091" w:rsidRPr="00CD6A1D">
              <w:rPr>
                <w:i/>
                <w:sz w:val="16"/>
                <w:szCs w:val="22"/>
                <w:lang w:eastAsia="en-GB"/>
              </w:rPr>
              <w:t>20</w:t>
            </w:r>
            <w:r w:rsidR="00AB5438" w:rsidRPr="00CD6A1D">
              <w:rPr>
                <w:i/>
                <w:sz w:val="16"/>
                <w:szCs w:val="22"/>
                <w:lang w:eastAsia="en-GB"/>
              </w:rPr>
              <w:t>20</w:t>
            </w:r>
            <w:r w:rsidRPr="00CD6A1D">
              <w:rPr>
                <w:i/>
                <w:sz w:val="16"/>
                <w:szCs w:val="22"/>
                <w:lang w:eastAsia="en-GB"/>
              </w:rPr>
              <w:t>)</w:t>
            </w:r>
          </w:p>
        </w:tc>
        <w:tc>
          <w:tcPr>
            <w:tcW w:w="2046" w:type="dxa"/>
            <w:tcBorders>
              <w:top w:val="single" w:sz="4" w:space="0" w:color="auto"/>
              <w:bottom w:val="single" w:sz="12" w:space="0" w:color="auto"/>
            </w:tcBorders>
            <w:shd w:val="clear" w:color="auto" w:fill="auto"/>
            <w:vAlign w:val="bottom"/>
          </w:tcPr>
          <w:p w14:paraId="20F8AD39" w14:textId="35F83C9C" w:rsidR="009F2AD8" w:rsidRPr="00CD6A1D" w:rsidRDefault="009F2AD8" w:rsidP="00E242A8">
            <w:pPr>
              <w:suppressAutoHyphens w:val="0"/>
              <w:spacing w:before="80" w:after="80" w:line="200" w:lineRule="exact"/>
              <w:ind w:right="113"/>
              <w:rPr>
                <w:i/>
                <w:sz w:val="16"/>
                <w:szCs w:val="22"/>
                <w:lang w:eastAsia="en-GB"/>
              </w:rPr>
            </w:pPr>
            <w:r w:rsidRPr="00CD6A1D">
              <w:rPr>
                <w:i/>
                <w:sz w:val="16"/>
                <w:szCs w:val="22"/>
                <w:lang w:eastAsia="en-GB"/>
              </w:rPr>
              <w:t>Current value</w:t>
            </w:r>
            <w:r w:rsidRPr="00CD6A1D">
              <w:rPr>
                <w:i/>
                <w:sz w:val="16"/>
                <w:szCs w:val="22"/>
                <w:lang w:eastAsia="en-GB"/>
              </w:rPr>
              <w:br/>
              <w:t>(</w:t>
            </w:r>
            <w:r w:rsidR="00A22091" w:rsidRPr="00CD6A1D">
              <w:rPr>
                <w:i/>
                <w:sz w:val="16"/>
                <w:szCs w:val="22"/>
                <w:lang w:eastAsia="en-GB"/>
              </w:rPr>
              <w:t>202</w:t>
            </w:r>
            <w:r w:rsidR="00AB5438" w:rsidRPr="00CD6A1D">
              <w:rPr>
                <w:i/>
                <w:sz w:val="16"/>
                <w:szCs w:val="22"/>
                <w:lang w:eastAsia="en-GB"/>
              </w:rPr>
              <w:t>3</w:t>
            </w:r>
            <w:r w:rsidRPr="00CD6A1D">
              <w:rPr>
                <w:i/>
                <w:sz w:val="16"/>
                <w:szCs w:val="22"/>
                <w:lang w:eastAsia="en-GB"/>
              </w:rPr>
              <w:t>)</w:t>
            </w:r>
          </w:p>
        </w:tc>
      </w:tr>
      <w:tr w:rsidR="00CD6A1D" w:rsidRPr="00CD6A1D" w14:paraId="0460D2EA" w14:textId="77777777" w:rsidTr="00945340">
        <w:trPr>
          <w:trHeight w:hRule="exact" w:val="113"/>
        </w:trPr>
        <w:tc>
          <w:tcPr>
            <w:tcW w:w="2367" w:type="dxa"/>
            <w:tcBorders>
              <w:top w:val="single" w:sz="12" w:space="0" w:color="auto"/>
              <w:bottom w:val="nil"/>
            </w:tcBorders>
            <w:shd w:val="clear" w:color="auto" w:fill="auto"/>
          </w:tcPr>
          <w:p w14:paraId="2B33E6FE" w14:textId="77777777" w:rsidR="009F2AD8" w:rsidRPr="00CD6A1D" w:rsidRDefault="009F2AD8" w:rsidP="00945340">
            <w:pPr>
              <w:suppressAutoHyphens w:val="0"/>
              <w:spacing w:before="40" w:after="120"/>
              <w:ind w:right="113" w:firstLine="284"/>
              <w:rPr>
                <w:b/>
                <w:szCs w:val="22"/>
                <w:lang w:eastAsia="en-GB"/>
              </w:rPr>
            </w:pPr>
          </w:p>
        </w:tc>
        <w:tc>
          <w:tcPr>
            <w:tcW w:w="2046" w:type="dxa"/>
            <w:tcBorders>
              <w:top w:val="single" w:sz="12" w:space="0" w:color="auto"/>
              <w:bottom w:val="nil"/>
            </w:tcBorders>
            <w:shd w:val="clear" w:color="auto" w:fill="auto"/>
          </w:tcPr>
          <w:p w14:paraId="013164A3" w14:textId="77777777" w:rsidR="009F2AD8" w:rsidRPr="00CD6A1D" w:rsidRDefault="009F2AD8" w:rsidP="00945340">
            <w:pPr>
              <w:suppressAutoHyphens w:val="0"/>
              <w:spacing w:before="40" w:after="120" w:line="220" w:lineRule="exact"/>
              <w:ind w:right="113"/>
              <w:rPr>
                <w:szCs w:val="22"/>
                <w:lang w:eastAsia="en-GB"/>
              </w:rPr>
            </w:pPr>
          </w:p>
        </w:tc>
        <w:tc>
          <w:tcPr>
            <w:tcW w:w="2046" w:type="dxa"/>
            <w:tcBorders>
              <w:top w:val="single" w:sz="12" w:space="0" w:color="auto"/>
              <w:bottom w:val="nil"/>
            </w:tcBorders>
            <w:shd w:val="clear" w:color="auto" w:fill="auto"/>
          </w:tcPr>
          <w:p w14:paraId="5EEE63D5" w14:textId="77777777" w:rsidR="009F2AD8" w:rsidRPr="00CD6A1D" w:rsidRDefault="009F2AD8" w:rsidP="00945340">
            <w:pPr>
              <w:suppressAutoHyphens w:val="0"/>
              <w:spacing w:before="40" w:after="120" w:line="220" w:lineRule="exact"/>
              <w:ind w:right="113"/>
              <w:rPr>
                <w:szCs w:val="22"/>
                <w:lang w:eastAsia="en-GB"/>
              </w:rPr>
            </w:pPr>
          </w:p>
        </w:tc>
        <w:tc>
          <w:tcPr>
            <w:tcW w:w="2046" w:type="dxa"/>
            <w:tcBorders>
              <w:top w:val="single" w:sz="12" w:space="0" w:color="auto"/>
              <w:bottom w:val="nil"/>
            </w:tcBorders>
            <w:shd w:val="clear" w:color="auto" w:fill="auto"/>
          </w:tcPr>
          <w:p w14:paraId="7A78B912" w14:textId="77777777" w:rsidR="009F2AD8" w:rsidRPr="00CD6A1D" w:rsidRDefault="009F2AD8" w:rsidP="00945340">
            <w:pPr>
              <w:suppressAutoHyphens w:val="0"/>
              <w:spacing w:before="40" w:after="120" w:line="220" w:lineRule="exact"/>
              <w:ind w:right="113"/>
              <w:rPr>
                <w:szCs w:val="22"/>
                <w:lang w:eastAsia="en-GB"/>
              </w:rPr>
            </w:pPr>
          </w:p>
        </w:tc>
      </w:tr>
      <w:tr w:rsidR="00CD6A1D" w:rsidRPr="00CD6A1D" w14:paraId="3DFA3748" w14:textId="77777777" w:rsidTr="00945340">
        <w:tc>
          <w:tcPr>
            <w:tcW w:w="2367" w:type="dxa"/>
            <w:tcBorders>
              <w:top w:val="nil"/>
              <w:bottom w:val="single" w:sz="4" w:space="0" w:color="auto"/>
            </w:tcBorders>
            <w:shd w:val="clear" w:color="auto" w:fill="auto"/>
          </w:tcPr>
          <w:p w14:paraId="118819BA" w14:textId="77777777" w:rsidR="009F2AD8" w:rsidRPr="00CD6A1D" w:rsidRDefault="009F2AD8" w:rsidP="00945340">
            <w:pPr>
              <w:suppressAutoHyphens w:val="0"/>
              <w:spacing w:before="80" w:after="80" w:line="220" w:lineRule="exact"/>
              <w:ind w:right="113" w:firstLine="284"/>
              <w:rPr>
                <w:b/>
                <w:sz w:val="18"/>
                <w:szCs w:val="18"/>
                <w:lang w:eastAsia="en-GB"/>
              </w:rPr>
            </w:pPr>
            <w:r w:rsidRPr="00CD6A1D">
              <w:rPr>
                <w:b/>
                <w:sz w:val="18"/>
                <w:szCs w:val="18"/>
                <w:lang w:eastAsia="en-GB"/>
              </w:rPr>
              <w:t>Total</w:t>
            </w:r>
          </w:p>
        </w:tc>
        <w:tc>
          <w:tcPr>
            <w:tcW w:w="2046" w:type="dxa"/>
            <w:tcBorders>
              <w:top w:val="nil"/>
              <w:bottom w:val="single" w:sz="4" w:space="0" w:color="auto"/>
            </w:tcBorders>
            <w:shd w:val="clear" w:color="auto" w:fill="auto"/>
          </w:tcPr>
          <w:p w14:paraId="529CA95C" w14:textId="77777777" w:rsidR="00E242A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100% (JMP)</w:t>
            </w:r>
          </w:p>
          <w:p w14:paraId="5F1A216F" w14:textId="77777777" w:rsidR="00E242A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Or</w:t>
            </w:r>
          </w:p>
          <w:p w14:paraId="2D4FA952" w14:textId="08819890" w:rsidR="009F2AD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81 % (Connected with public sewerage system)</w:t>
            </w:r>
          </w:p>
        </w:tc>
        <w:tc>
          <w:tcPr>
            <w:tcW w:w="2046" w:type="dxa"/>
            <w:tcBorders>
              <w:top w:val="nil"/>
              <w:bottom w:val="single" w:sz="4" w:space="0" w:color="auto"/>
            </w:tcBorders>
            <w:shd w:val="clear" w:color="auto" w:fill="auto"/>
          </w:tcPr>
          <w:p w14:paraId="63CFFBB4" w14:textId="77777777" w:rsidR="00E242A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100% (JMP)</w:t>
            </w:r>
          </w:p>
          <w:p w14:paraId="3CF82050" w14:textId="77777777" w:rsidR="00E242A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Or</w:t>
            </w:r>
          </w:p>
          <w:p w14:paraId="641F83D5" w14:textId="15FC7F39" w:rsidR="009F2AD8" w:rsidRPr="00CD6A1D" w:rsidRDefault="00E242A8" w:rsidP="00E242A8">
            <w:pPr>
              <w:suppressAutoHyphens w:val="0"/>
              <w:spacing w:before="80" w:after="80" w:line="220" w:lineRule="exact"/>
              <w:ind w:right="113"/>
              <w:rPr>
                <w:sz w:val="18"/>
                <w:szCs w:val="18"/>
                <w:lang w:eastAsia="en-GB"/>
              </w:rPr>
            </w:pPr>
            <w:r w:rsidRPr="00CD6A1D">
              <w:rPr>
                <w:sz w:val="18"/>
                <w:szCs w:val="18"/>
                <w:lang w:eastAsia="en-GB"/>
              </w:rPr>
              <w:t>83% (Connected with public sewerage system)</w:t>
            </w:r>
          </w:p>
        </w:tc>
        <w:tc>
          <w:tcPr>
            <w:tcW w:w="2046" w:type="dxa"/>
            <w:tcBorders>
              <w:top w:val="nil"/>
              <w:bottom w:val="single" w:sz="4" w:space="0" w:color="auto"/>
            </w:tcBorders>
            <w:shd w:val="clear" w:color="auto" w:fill="auto"/>
          </w:tcPr>
          <w:p w14:paraId="6CADCCD3" w14:textId="77777777" w:rsidR="00A6218E" w:rsidRPr="00CD6A1D" w:rsidRDefault="00A6218E" w:rsidP="00A6218E">
            <w:pPr>
              <w:suppressAutoHyphens w:val="0"/>
              <w:spacing w:before="80" w:after="80" w:line="220" w:lineRule="exact"/>
              <w:ind w:right="113"/>
              <w:rPr>
                <w:sz w:val="18"/>
                <w:szCs w:val="18"/>
                <w:lang w:eastAsia="en-GB"/>
              </w:rPr>
            </w:pPr>
            <w:r w:rsidRPr="00CD6A1D">
              <w:rPr>
                <w:sz w:val="18"/>
                <w:szCs w:val="18"/>
                <w:lang w:eastAsia="en-GB"/>
              </w:rPr>
              <w:t>100% (JMP)</w:t>
            </w:r>
          </w:p>
          <w:p w14:paraId="6297B083" w14:textId="77777777" w:rsidR="00A6218E" w:rsidRPr="00CD6A1D" w:rsidRDefault="00A6218E" w:rsidP="00A6218E">
            <w:pPr>
              <w:suppressAutoHyphens w:val="0"/>
              <w:spacing w:before="80" w:after="80" w:line="220" w:lineRule="exact"/>
              <w:ind w:right="113"/>
              <w:rPr>
                <w:sz w:val="18"/>
                <w:szCs w:val="18"/>
                <w:lang w:eastAsia="en-GB"/>
              </w:rPr>
            </w:pPr>
            <w:r w:rsidRPr="00CD6A1D">
              <w:rPr>
                <w:sz w:val="18"/>
                <w:szCs w:val="18"/>
                <w:lang w:eastAsia="en-GB"/>
              </w:rPr>
              <w:t>Or</w:t>
            </w:r>
          </w:p>
          <w:p w14:paraId="28116270" w14:textId="705B8726" w:rsidR="009F2AD8" w:rsidRPr="00CD6A1D" w:rsidRDefault="00A6218E" w:rsidP="00A6218E">
            <w:pPr>
              <w:suppressAutoHyphens w:val="0"/>
              <w:spacing w:before="80" w:after="80" w:line="220" w:lineRule="exact"/>
              <w:ind w:right="113"/>
              <w:rPr>
                <w:sz w:val="18"/>
                <w:szCs w:val="18"/>
                <w:lang w:eastAsia="en-GB"/>
              </w:rPr>
            </w:pPr>
            <w:r w:rsidRPr="00CD6A1D">
              <w:rPr>
                <w:sz w:val="18"/>
                <w:szCs w:val="18"/>
                <w:lang w:eastAsia="en-GB"/>
              </w:rPr>
              <w:t>83% (Connected with public sewerage system)</w:t>
            </w:r>
          </w:p>
        </w:tc>
      </w:tr>
      <w:tr w:rsidR="009F2AD8" w:rsidRPr="00A4007E" w14:paraId="2144D689" w14:textId="77777777" w:rsidTr="00945340">
        <w:tc>
          <w:tcPr>
            <w:tcW w:w="2367" w:type="dxa"/>
            <w:tcBorders>
              <w:top w:val="single" w:sz="4" w:space="0" w:color="auto"/>
            </w:tcBorders>
            <w:shd w:val="clear" w:color="auto" w:fill="auto"/>
          </w:tcPr>
          <w:p w14:paraId="4327A1C5" w14:textId="77777777" w:rsidR="009F2AD8" w:rsidRPr="00A4007E" w:rsidRDefault="009F2AD8" w:rsidP="00945340">
            <w:pPr>
              <w:suppressAutoHyphens w:val="0"/>
              <w:spacing w:before="80" w:after="40" w:line="220" w:lineRule="exact"/>
              <w:ind w:right="113"/>
              <w:rPr>
                <w:sz w:val="18"/>
                <w:szCs w:val="18"/>
                <w:lang w:eastAsia="en-GB"/>
              </w:rPr>
            </w:pPr>
            <w:r w:rsidRPr="00A4007E">
              <w:rPr>
                <w:sz w:val="18"/>
                <w:szCs w:val="18"/>
                <w:lang w:eastAsia="en-GB"/>
              </w:rPr>
              <w:t>Urban</w:t>
            </w:r>
          </w:p>
        </w:tc>
        <w:tc>
          <w:tcPr>
            <w:tcW w:w="2046" w:type="dxa"/>
            <w:tcBorders>
              <w:top w:val="single" w:sz="4" w:space="0" w:color="auto"/>
            </w:tcBorders>
            <w:shd w:val="clear" w:color="auto" w:fill="auto"/>
          </w:tcPr>
          <w:p w14:paraId="6275C986" w14:textId="77777777" w:rsidR="009F2AD8" w:rsidRPr="00A4007E" w:rsidRDefault="009F2AD8" w:rsidP="00945340">
            <w:pPr>
              <w:suppressAutoHyphens w:val="0"/>
              <w:spacing w:before="80" w:after="40" w:line="220" w:lineRule="exact"/>
              <w:ind w:right="113"/>
              <w:rPr>
                <w:sz w:val="18"/>
                <w:szCs w:val="18"/>
                <w:lang w:eastAsia="en-GB"/>
              </w:rPr>
            </w:pPr>
          </w:p>
        </w:tc>
        <w:tc>
          <w:tcPr>
            <w:tcW w:w="2046" w:type="dxa"/>
            <w:tcBorders>
              <w:top w:val="single" w:sz="4" w:space="0" w:color="auto"/>
            </w:tcBorders>
            <w:shd w:val="clear" w:color="auto" w:fill="auto"/>
          </w:tcPr>
          <w:p w14:paraId="5BC0F40B" w14:textId="77777777" w:rsidR="009F2AD8" w:rsidRPr="00A4007E" w:rsidRDefault="009F2AD8" w:rsidP="00945340">
            <w:pPr>
              <w:suppressAutoHyphens w:val="0"/>
              <w:spacing w:before="80" w:after="40" w:line="220" w:lineRule="exact"/>
              <w:ind w:right="113"/>
              <w:rPr>
                <w:sz w:val="18"/>
                <w:szCs w:val="18"/>
                <w:lang w:eastAsia="en-GB"/>
              </w:rPr>
            </w:pPr>
          </w:p>
        </w:tc>
        <w:tc>
          <w:tcPr>
            <w:tcW w:w="2046" w:type="dxa"/>
            <w:tcBorders>
              <w:top w:val="single" w:sz="4" w:space="0" w:color="auto"/>
            </w:tcBorders>
            <w:shd w:val="clear" w:color="auto" w:fill="auto"/>
          </w:tcPr>
          <w:p w14:paraId="145F2616" w14:textId="77777777" w:rsidR="009F2AD8" w:rsidRPr="00A4007E" w:rsidRDefault="009F2AD8" w:rsidP="00945340">
            <w:pPr>
              <w:suppressAutoHyphens w:val="0"/>
              <w:spacing w:before="80" w:after="40" w:line="220" w:lineRule="exact"/>
              <w:ind w:right="113"/>
              <w:rPr>
                <w:sz w:val="18"/>
                <w:szCs w:val="18"/>
                <w:lang w:eastAsia="en-GB"/>
              </w:rPr>
            </w:pPr>
          </w:p>
        </w:tc>
      </w:tr>
      <w:tr w:rsidR="009F2AD8" w:rsidRPr="00A4007E" w14:paraId="08D7ECC8" w14:textId="77777777" w:rsidTr="00945340">
        <w:tc>
          <w:tcPr>
            <w:tcW w:w="2367" w:type="dxa"/>
            <w:shd w:val="clear" w:color="auto" w:fill="auto"/>
          </w:tcPr>
          <w:p w14:paraId="68E7169D" w14:textId="77777777" w:rsidR="009F2AD8" w:rsidRPr="00A4007E" w:rsidRDefault="009F2AD8" w:rsidP="00945340">
            <w:pPr>
              <w:suppressAutoHyphens w:val="0"/>
              <w:spacing w:before="40" w:after="80" w:line="220" w:lineRule="exact"/>
              <w:ind w:right="113"/>
              <w:rPr>
                <w:sz w:val="18"/>
                <w:szCs w:val="18"/>
                <w:lang w:eastAsia="en-GB"/>
              </w:rPr>
            </w:pPr>
            <w:r w:rsidRPr="00A4007E">
              <w:rPr>
                <w:sz w:val="18"/>
                <w:szCs w:val="18"/>
                <w:lang w:eastAsia="en-GB"/>
              </w:rPr>
              <w:t>Rural</w:t>
            </w:r>
          </w:p>
        </w:tc>
        <w:tc>
          <w:tcPr>
            <w:tcW w:w="2046" w:type="dxa"/>
            <w:shd w:val="clear" w:color="auto" w:fill="auto"/>
          </w:tcPr>
          <w:p w14:paraId="045B84DE" w14:textId="77777777" w:rsidR="009F2AD8" w:rsidRPr="00A4007E" w:rsidRDefault="009F2AD8" w:rsidP="00945340">
            <w:pPr>
              <w:suppressAutoHyphens w:val="0"/>
              <w:spacing w:before="40" w:after="80" w:line="220" w:lineRule="exact"/>
              <w:ind w:right="113"/>
              <w:rPr>
                <w:sz w:val="18"/>
                <w:szCs w:val="18"/>
                <w:lang w:eastAsia="en-GB"/>
              </w:rPr>
            </w:pPr>
          </w:p>
        </w:tc>
        <w:tc>
          <w:tcPr>
            <w:tcW w:w="2046" w:type="dxa"/>
            <w:shd w:val="clear" w:color="auto" w:fill="auto"/>
          </w:tcPr>
          <w:p w14:paraId="4604E77B" w14:textId="77777777" w:rsidR="009F2AD8" w:rsidRPr="00A4007E" w:rsidRDefault="009F2AD8" w:rsidP="00945340">
            <w:pPr>
              <w:suppressAutoHyphens w:val="0"/>
              <w:spacing w:before="40" w:after="80" w:line="220" w:lineRule="exact"/>
              <w:ind w:right="113"/>
              <w:rPr>
                <w:sz w:val="18"/>
                <w:szCs w:val="18"/>
                <w:lang w:eastAsia="en-GB"/>
              </w:rPr>
            </w:pPr>
          </w:p>
        </w:tc>
        <w:tc>
          <w:tcPr>
            <w:tcW w:w="2046" w:type="dxa"/>
            <w:shd w:val="clear" w:color="auto" w:fill="auto"/>
          </w:tcPr>
          <w:p w14:paraId="45312151" w14:textId="77777777" w:rsidR="009F2AD8" w:rsidRPr="00A4007E" w:rsidRDefault="009F2AD8" w:rsidP="00945340">
            <w:pPr>
              <w:suppressAutoHyphens w:val="0"/>
              <w:spacing w:before="40" w:after="80" w:line="220" w:lineRule="exact"/>
              <w:ind w:right="113"/>
              <w:rPr>
                <w:sz w:val="18"/>
                <w:szCs w:val="18"/>
                <w:lang w:eastAsia="en-GB"/>
              </w:rPr>
            </w:pPr>
          </w:p>
        </w:tc>
      </w:tr>
    </w:tbl>
    <w:p w14:paraId="5EA36BA7" w14:textId="4C0DDF79" w:rsidR="009F2AD8" w:rsidRPr="00A4007E" w:rsidRDefault="00124FC1" w:rsidP="009F2AD8">
      <w:pPr>
        <w:pStyle w:val="SingleTxtG"/>
        <w:spacing w:before="240"/>
        <w:ind w:left="2268" w:hanging="567"/>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 xml:space="preserve">Estimates provided by JMP. </w:t>
      </w:r>
      <w:r w:rsidR="009F2AD8" w:rsidRPr="00A4007E">
        <w:rPr>
          <w:i/>
        </w:rPr>
        <w:t xml:space="preserve">JMP definitions are available at </w:t>
      </w:r>
      <w:hyperlink r:id="rId22" w:history="1">
        <w:r w:rsidR="009F2AD8" w:rsidRPr="00A4007E">
          <w:rPr>
            <w:rStyle w:val="Hperlink"/>
            <w:i/>
          </w:rPr>
          <w:t>http://www.wssinfo.org/definitions-methods/watsan-categories</w:t>
        </w:r>
      </w:hyperlink>
      <w:r w:rsidR="009F2AD8" w:rsidRPr="00A4007E">
        <w:rPr>
          <w:i/>
        </w:rPr>
        <w:t>.</w:t>
      </w:r>
    </w:p>
    <w:p w14:paraId="3E65CBF2" w14:textId="345D2F77" w:rsidR="009F2AD8" w:rsidRPr="00A4007E" w:rsidRDefault="00124FC1" w:rsidP="009F2AD8">
      <w:pPr>
        <w:spacing w:after="120" w:line="240" w:lineRule="auto"/>
        <w:ind w:left="2268" w:hanging="567"/>
        <w:rPr>
          <w:i/>
        </w:rPr>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 xml:space="preserve">National estimates. </w:t>
      </w:r>
      <w:r w:rsidR="009F2AD8" w:rsidRPr="00A4007E">
        <w:rPr>
          <w:i/>
        </w:rPr>
        <w:t>Please specify how “access” is defined and what types of sanitation facilities are</w:t>
      </w:r>
      <w:r w:rsidR="009F2AD8" w:rsidRPr="00A4007E">
        <w:t xml:space="preserve"> </w:t>
      </w:r>
      <w:r w:rsidR="009F2AD8" w:rsidRPr="00A4007E">
        <w:rPr>
          <w:i/>
        </w:rPr>
        <w:t xml:space="preserve">considered in the estimates in your country. </w:t>
      </w:r>
    </w:p>
    <w:p w14:paraId="624DDA6E" w14:textId="77777777" w:rsidR="009F2AD8" w:rsidRPr="00A4007E" w:rsidRDefault="009F2AD8" w:rsidP="009F2AD8">
      <w:pPr>
        <w:spacing w:after="120" w:line="240" w:lineRule="auto"/>
        <w:ind w:left="2268"/>
        <w:rPr>
          <w:i/>
        </w:rPr>
      </w:pPr>
      <w:r w:rsidRPr="00A4007E">
        <w:rPr>
          <w:i/>
        </w:rPr>
        <w:t>In particular, please specify if the above percentage on “access to sanitation” refers to access to (tick all applicable):</w:t>
      </w:r>
    </w:p>
    <w:p w14:paraId="5FC18DCB" w14:textId="2B585DBD" w:rsidR="009F2AD8" w:rsidRPr="00A4007E" w:rsidRDefault="00124FC1" w:rsidP="009F2AD8">
      <w:pPr>
        <w:spacing w:after="120" w:line="240" w:lineRule="auto"/>
        <w:ind w:left="3447" w:hanging="567"/>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Improved sanitation facilities (as per JMP definition)</w:t>
      </w:r>
    </w:p>
    <w:p w14:paraId="1F698ACD" w14:textId="77777777" w:rsidR="009F2AD8" w:rsidRPr="00A4007E" w:rsidRDefault="009F2AD8" w:rsidP="009F2AD8">
      <w:pPr>
        <w:spacing w:after="120" w:line="240" w:lineRule="auto"/>
        <w:ind w:left="3447" w:hanging="567"/>
      </w:pPr>
      <w:r w:rsidRPr="00A4007E">
        <w:fldChar w:fldCharType="begin">
          <w:ffData>
            <w:name w:val="Kontrollkästchen1"/>
            <w:enabled/>
            <w:calcOnExit w:val="0"/>
            <w:checkBox>
              <w:sizeAuto/>
              <w:default w:val="0"/>
            </w:checkBox>
          </w:ffData>
        </w:fldChar>
      </w:r>
      <w:r w:rsidRPr="00A4007E">
        <w:instrText xml:space="preserve"> FORMCHECKBOX </w:instrText>
      </w:r>
      <w:r w:rsidR="00046451">
        <w:fldChar w:fldCharType="separate"/>
      </w:r>
      <w:r w:rsidRPr="00A4007E">
        <w:fldChar w:fldCharType="end"/>
      </w:r>
      <w:r w:rsidRPr="00A4007E">
        <w:tab/>
        <w:t xml:space="preserve">Facilities not shared with other households </w:t>
      </w:r>
    </w:p>
    <w:p w14:paraId="2EFE9D16" w14:textId="77777777" w:rsidR="009F2AD8" w:rsidRPr="00A4007E" w:rsidRDefault="009F2AD8" w:rsidP="009F2AD8">
      <w:pPr>
        <w:spacing w:after="120" w:line="240" w:lineRule="auto"/>
        <w:ind w:left="3447" w:hanging="567"/>
        <w:rPr>
          <w:i/>
        </w:rPr>
      </w:pPr>
      <w:r w:rsidRPr="00A4007E">
        <w:fldChar w:fldCharType="begin">
          <w:ffData>
            <w:name w:val="Kontrollkästchen1"/>
            <w:enabled/>
            <w:calcOnExit w:val="0"/>
            <w:checkBox>
              <w:sizeAuto/>
              <w:default w:val="0"/>
            </w:checkBox>
          </w:ffData>
        </w:fldChar>
      </w:r>
      <w:r w:rsidRPr="00A4007E">
        <w:instrText xml:space="preserve"> FORMCHECKBOX </w:instrText>
      </w:r>
      <w:r w:rsidR="00046451">
        <w:fldChar w:fldCharType="separate"/>
      </w:r>
      <w:r w:rsidRPr="00A4007E">
        <w:fldChar w:fldCharType="end"/>
      </w:r>
      <w:r w:rsidRPr="00A4007E">
        <w:tab/>
        <w:t>Facilities from which excreta is safely disposed in situ or treated off site</w:t>
      </w:r>
    </w:p>
    <w:p w14:paraId="78DD1AD2" w14:textId="77777777" w:rsidR="009F2AD8" w:rsidRPr="00A4007E" w:rsidRDefault="009F2AD8" w:rsidP="00F13485">
      <w:pPr>
        <w:pStyle w:val="H1G"/>
      </w:pPr>
      <w:r w:rsidRPr="00A4007E">
        <w:tab/>
        <w:t>V.</w:t>
      </w:r>
      <w:r w:rsidRPr="00A4007E">
        <w:tab/>
        <w:t>Effectiveness of management, protection and use of freshwater resources</w:t>
      </w:r>
    </w:p>
    <w:p w14:paraId="555AF594" w14:textId="77777777" w:rsidR="009F2AD8" w:rsidRPr="00A4007E" w:rsidRDefault="009F2AD8" w:rsidP="009F2AD8">
      <w:pPr>
        <w:pStyle w:val="H23G"/>
      </w:pPr>
      <w:r w:rsidRPr="00A4007E">
        <w:tab/>
        <w:t>1.</w:t>
      </w:r>
      <w:r w:rsidRPr="00A4007E">
        <w:tab/>
        <w:t>Water quality</w:t>
      </w:r>
    </w:p>
    <w:p w14:paraId="1D8C2262" w14:textId="77777777" w:rsidR="009F2AD8" w:rsidRPr="00A4007E" w:rsidRDefault="009F2AD8" w:rsidP="009F2AD8">
      <w:pPr>
        <w:pStyle w:val="SingleTxtG"/>
      </w:pPr>
      <w:r w:rsidRPr="00A4007E">
        <w:t>1.</w:t>
      </w:r>
      <w:r w:rsidRPr="00A4007E">
        <w:tab/>
        <w:t>On the basis of national systems of water classification, please indicate the percentage of water bodies or the percentage of the volume (preferably) of water</w:t>
      </w:r>
      <w:r w:rsidRPr="00A4007E">
        <w:rPr>
          <w:rStyle w:val="Allmrkuseviide"/>
          <w:sz w:val="20"/>
        </w:rPr>
        <w:footnoteReference w:id="4"/>
      </w:r>
      <w:r w:rsidRPr="00A4007E">
        <w:t xml:space="preserve"> falling under each defined class (e.g., for European Union countries and other countries following the European Union Water Framework Directive</w:t>
      </w:r>
      <w:r w:rsidRPr="00A4007E">
        <w:rPr>
          <w:rStyle w:val="Allmrkuseviide"/>
          <w:sz w:val="20"/>
        </w:rPr>
        <w:footnoteReference w:id="5"/>
      </w:r>
      <w:r w:rsidRPr="00A4007E">
        <w:t xml:space="preserve"> classification, the percentage of surface waters of high, good, moderate, poor and bad ecological status, and the percentage of groundwaters/surface waters of good or poor chemical status; for other countries, in classes I, II, III, etc.).</w:t>
      </w:r>
    </w:p>
    <w:p w14:paraId="240FC77F" w14:textId="77777777" w:rsidR="009F2AD8" w:rsidRPr="00A4007E" w:rsidRDefault="009F2AD8" w:rsidP="009F2AD8">
      <w:pPr>
        <w:pStyle w:val="H23G"/>
      </w:pPr>
      <w:r w:rsidRPr="00A4007E">
        <w:tab/>
        <w:t>(a)</w:t>
      </w:r>
      <w:r w:rsidRPr="00A4007E">
        <w:tab/>
        <w:t>For European Union countries and other countries following the European Union Water Framework Directive classification</w:t>
      </w:r>
    </w:p>
    <w:p w14:paraId="0C6507F7" w14:textId="77777777" w:rsidR="009F2AD8" w:rsidRPr="00A4007E" w:rsidRDefault="009F2AD8" w:rsidP="009F2AD8">
      <w:pPr>
        <w:pStyle w:val="H4G"/>
      </w:pPr>
      <w:r w:rsidRPr="00A4007E">
        <w:tab/>
        <w:t>(</w:t>
      </w:r>
      <w:proofErr w:type="spellStart"/>
      <w:r w:rsidRPr="00A4007E">
        <w:t>i</w:t>
      </w:r>
      <w:proofErr w:type="spellEnd"/>
      <w:r w:rsidRPr="00A4007E">
        <w:t>)</w:t>
      </w:r>
      <w:r w:rsidRPr="00A4007E">
        <w:tab/>
        <w:t>Ecological status of surface water bodies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71"/>
        <w:gridCol w:w="1106"/>
        <w:gridCol w:w="1512"/>
        <w:gridCol w:w="1016"/>
      </w:tblGrid>
      <w:tr w:rsidR="00CD6A1D" w:rsidRPr="00CD6A1D" w14:paraId="7AA514AA" w14:textId="77777777" w:rsidTr="00873017">
        <w:trPr>
          <w:tblHeader/>
        </w:trPr>
        <w:tc>
          <w:tcPr>
            <w:tcW w:w="4871" w:type="dxa"/>
            <w:tcBorders>
              <w:top w:val="single" w:sz="4" w:space="0" w:color="auto"/>
              <w:bottom w:val="single" w:sz="12" w:space="0" w:color="auto"/>
            </w:tcBorders>
            <w:shd w:val="clear" w:color="auto" w:fill="auto"/>
            <w:vAlign w:val="bottom"/>
          </w:tcPr>
          <w:p w14:paraId="1AEF4462" w14:textId="77777777" w:rsidR="009F2AD8" w:rsidRPr="00CD6A1D" w:rsidRDefault="009F2AD8" w:rsidP="00945340">
            <w:pPr>
              <w:suppressAutoHyphens w:val="0"/>
              <w:spacing w:before="80" w:after="80" w:line="200" w:lineRule="exact"/>
              <w:ind w:right="113"/>
              <w:rPr>
                <w:i/>
                <w:sz w:val="16"/>
                <w:szCs w:val="22"/>
                <w:lang w:eastAsia="en-GB"/>
              </w:rPr>
            </w:pPr>
            <w:r w:rsidRPr="00CD6A1D">
              <w:rPr>
                <w:i/>
                <w:sz w:val="16"/>
                <w:szCs w:val="22"/>
                <w:lang w:eastAsia="en-GB"/>
              </w:rPr>
              <w:t>Percentage of surface water classified as:</w:t>
            </w:r>
          </w:p>
        </w:tc>
        <w:tc>
          <w:tcPr>
            <w:tcW w:w="1106" w:type="dxa"/>
            <w:tcBorders>
              <w:top w:val="single" w:sz="4" w:space="0" w:color="auto"/>
              <w:bottom w:val="single" w:sz="12" w:space="0" w:color="auto"/>
            </w:tcBorders>
            <w:shd w:val="clear" w:color="auto" w:fill="auto"/>
            <w:vAlign w:val="bottom"/>
          </w:tcPr>
          <w:p w14:paraId="681F192C" w14:textId="71A9F041" w:rsidR="009F2AD8" w:rsidRPr="00CD6A1D" w:rsidRDefault="009F2AD8" w:rsidP="006E6F90">
            <w:pPr>
              <w:pStyle w:val="Default"/>
              <w:spacing w:before="80" w:after="80" w:line="200" w:lineRule="exact"/>
              <w:ind w:right="113"/>
              <w:rPr>
                <w:i/>
                <w:color w:val="auto"/>
                <w:sz w:val="16"/>
                <w:szCs w:val="22"/>
              </w:rPr>
            </w:pPr>
            <w:r w:rsidRPr="00CD6A1D">
              <w:rPr>
                <w:i/>
                <w:color w:val="auto"/>
                <w:sz w:val="16"/>
                <w:szCs w:val="22"/>
              </w:rPr>
              <w:t>Baseline value</w:t>
            </w:r>
            <w:r w:rsidRPr="00CD6A1D">
              <w:rPr>
                <w:i/>
                <w:color w:val="auto"/>
                <w:sz w:val="16"/>
                <w:szCs w:val="22"/>
              </w:rPr>
              <w:br/>
              <w:t>(</w:t>
            </w:r>
            <w:r w:rsidR="006E6F90" w:rsidRPr="00CD6A1D">
              <w:rPr>
                <w:i/>
                <w:color w:val="auto"/>
                <w:sz w:val="16"/>
                <w:szCs w:val="22"/>
              </w:rPr>
              <w:t>2009</w:t>
            </w:r>
            <w:r w:rsidRPr="00CD6A1D">
              <w:rPr>
                <w:i/>
                <w:color w:val="auto"/>
                <w:sz w:val="16"/>
                <w:szCs w:val="22"/>
              </w:rPr>
              <w:t>)</w:t>
            </w:r>
          </w:p>
        </w:tc>
        <w:tc>
          <w:tcPr>
            <w:tcW w:w="1512" w:type="dxa"/>
            <w:tcBorders>
              <w:top w:val="single" w:sz="4" w:space="0" w:color="auto"/>
              <w:bottom w:val="single" w:sz="12" w:space="0" w:color="auto"/>
            </w:tcBorders>
            <w:shd w:val="clear" w:color="auto" w:fill="auto"/>
            <w:vAlign w:val="bottom"/>
          </w:tcPr>
          <w:p w14:paraId="0C15A852" w14:textId="7663DB25" w:rsidR="009F2AD8" w:rsidRPr="00CD6A1D" w:rsidRDefault="009F2AD8" w:rsidP="006E6F90">
            <w:pPr>
              <w:suppressAutoHyphens w:val="0"/>
              <w:spacing w:before="80" w:after="80" w:line="200" w:lineRule="exact"/>
              <w:ind w:right="113"/>
              <w:rPr>
                <w:i/>
                <w:sz w:val="16"/>
                <w:szCs w:val="22"/>
                <w:lang w:eastAsia="en-GB"/>
              </w:rPr>
            </w:pPr>
            <w:r w:rsidRPr="00CD6A1D">
              <w:rPr>
                <w:i/>
                <w:sz w:val="16"/>
                <w:szCs w:val="22"/>
                <w:lang w:eastAsia="en-GB"/>
              </w:rPr>
              <w:t>Value reported in the previous reporting cycle (</w:t>
            </w:r>
            <w:r w:rsidR="006E6F90" w:rsidRPr="00CD6A1D">
              <w:rPr>
                <w:i/>
                <w:sz w:val="16"/>
                <w:szCs w:val="22"/>
                <w:lang w:eastAsia="en-GB"/>
              </w:rPr>
              <w:t>20</w:t>
            </w:r>
            <w:r w:rsidR="0045141B" w:rsidRPr="00CD6A1D">
              <w:rPr>
                <w:i/>
                <w:sz w:val="16"/>
                <w:szCs w:val="22"/>
                <w:lang w:eastAsia="en-GB"/>
              </w:rPr>
              <w:t>20</w:t>
            </w:r>
            <w:r w:rsidRPr="00CD6A1D">
              <w:rPr>
                <w:i/>
                <w:sz w:val="16"/>
                <w:szCs w:val="22"/>
                <w:lang w:eastAsia="en-GB"/>
              </w:rPr>
              <w:t>)</w:t>
            </w:r>
          </w:p>
        </w:tc>
        <w:tc>
          <w:tcPr>
            <w:tcW w:w="1016" w:type="dxa"/>
            <w:tcBorders>
              <w:top w:val="single" w:sz="4" w:space="0" w:color="auto"/>
              <w:bottom w:val="single" w:sz="12" w:space="0" w:color="auto"/>
            </w:tcBorders>
            <w:shd w:val="clear" w:color="auto" w:fill="auto"/>
            <w:vAlign w:val="bottom"/>
          </w:tcPr>
          <w:p w14:paraId="35E70484" w14:textId="10C27CD4" w:rsidR="009F2AD8" w:rsidRPr="00CD6A1D" w:rsidRDefault="009F2AD8" w:rsidP="006E6F90">
            <w:pPr>
              <w:pStyle w:val="Default"/>
              <w:spacing w:before="80" w:after="80" w:line="200" w:lineRule="exact"/>
              <w:ind w:right="113"/>
              <w:rPr>
                <w:i/>
                <w:color w:val="auto"/>
                <w:sz w:val="16"/>
                <w:szCs w:val="22"/>
              </w:rPr>
            </w:pPr>
            <w:r w:rsidRPr="00CD6A1D">
              <w:rPr>
                <w:i/>
                <w:color w:val="auto"/>
                <w:sz w:val="16"/>
                <w:szCs w:val="22"/>
              </w:rPr>
              <w:t>Current value</w:t>
            </w:r>
            <w:r w:rsidRPr="00CD6A1D">
              <w:rPr>
                <w:i/>
                <w:color w:val="auto"/>
                <w:sz w:val="16"/>
                <w:szCs w:val="22"/>
              </w:rPr>
              <w:br/>
              <w:t>(</w:t>
            </w:r>
            <w:r w:rsidR="00A22091" w:rsidRPr="00CD6A1D">
              <w:rPr>
                <w:i/>
                <w:color w:val="auto"/>
                <w:sz w:val="16"/>
                <w:szCs w:val="22"/>
              </w:rPr>
              <w:t>202</w:t>
            </w:r>
            <w:r w:rsidR="0045141B" w:rsidRPr="00CD6A1D">
              <w:rPr>
                <w:i/>
                <w:color w:val="auto"/>
                <w:sz w:val="16"/>
                <w:szCs w:val="22"/>
              </w:rPr>
              <w:t>3</w:t>
            </w:r>
            <w:r w:rsidRPr="00CD6A1D">
              <w:rPr>
                <w:i/>
                <w:color w:val="auto"/>
                <w:sz w:val="16"/>
                <w:szCs w:val="22"/>
              </w:rPr>
              <w:t>)</w:t>
            </w:r>
          </w:p>
        </w:tc>
      </w:tr>
      <w:tr w:rsidR="00CD6A1D" w:rsidRPr="00CD6A1D" w14:paraId="447A9A9F" w14:textId="77777777" w:rsidTr="00873017">
        <w:trPr>
          <w:trHeight w:hRule="exact" w:val="113"/>
          <w:tblHeader/>
        </w:trPr>
        <w:tc>
          <w:tcPr>
            <w:tcW w:w="4871" w:type="dxa"/>
            <w:tcBorders>
              <w:top w:val="single" w:sz="12" w:space="0" w:color="auto"/>
              <w:bottom w:val="nil"/>
            </w:tcBorders>
            <w:shd w:val="clear" w:color="auto" w:fill="auto"/>
          </w:tcPr>
          <w:p w14:paraId="2A16C05C" w14:textId="77777777" w:rsidR="009F2AD8" w:rsidRPr="00CD6A1D" w:rsidRDefault="009F2AD8" w:rsidP="00945340">
            <w:pPr>
              <w:suppressAutoHyphens w:val="0"/>
              <w:spacing w:before="40" w:after="120" w:line="220" w:lineRule="exact"/>
              <w:ind w:right="113"/>
              <w:rPr>
                <w:szCs w:val="22"/>
                <w:highlight w:val="yellow"/>
                <w:lang w:eastAsia="en-GB"/>
              </w:rPr>
            </w:pPr>
          </w:p>
        </w:tc>
        <w:tc>
          <w:tcPr>
            <w:tcW w:w="1106" w:type="dxa"/>
            <w:tcBorders>
              <w:top w:val="single" w:sz="12" w:space="0" w:color="auto"/>
              <w:bottom w:val="nil"/>
            </w:tcBorders>
            <w:shd w:val="clear" w:color="auto" w:fill="auto"/>
          </w:tcPr>
          <w:p w14:paraId="45DE53FA" w14:textId="77777777" w:rsidR="009F2AD8" w:rsidRPr="00CD6A1D" w:rsidRDefault="009F2AD8" w:rsidP="00945340">
            <w:pPr>
              <w:suppressAutoHyphens w:val="0"/>
              <w:spacing w:before="40" w:after="120" w:line="220" w:lineRule="exact"/>
              <w:ind w:right="113"/>
              <w:rPr>
                <w:szCs w:val="22"/>
                <w:highlight w:val="yellow"/>
                <w:lang w:eastAsia="en-GB"/>
              </w:rPr>
            </w:pPr>
          </w:p>
        </w:tc>
        <w:tc>
          <w:tcPr>
            <w:tcW w:w="1512" w:type="dxa"/>
            <w:tcBorders>
              <w:top w:val="single" w:sz="12" w:space="0" w:color="auto"/>
              <w:bottom w:val="nil"/>
            </w:tcBorders>
            <w:shd w:val="clear" w:color="auto" w:fill="auto"/>
          </w:tcPr>
          <w:p w14:paraId="7D486D64" w14:textId="77777777" w:rsidR="009F2AD8" w:rsidRPr="00CD6A1D" w:rsidRDefault="009F2AD8" w:rsidP="00945340">
            <w:pPr>
              <w:suppressAutoHyphens w:val="0"/>
              <w:spacing w:before="40" w:after="120" w:line="220" w:lineRule="exact"/>
              <w:ind w:right="113"/>
              <w:rPr>
                <w:szCs w:val="22"/>
                <w:highlight w:val="yellow"/>
                <w:lang w:eastAsia="en-GB"/>
              </w:rPr>
            </w:pPr>
          </w:p>
        </w:tc>
        <w:tc>
          <w:tcPr>
            <w:tcW w:w="1016" w:type="dxa"/>
            <w:tcBorders>
              <w:top w:val="single" w:sz="12" w:space="0" w:color="auto"/>
              <w:bottom w:val="nil"/>
            </w:tcBorders>
            <w:shd w:val="clear" w:color="auto" w:fill="auto"/>
          </w:tcPr>
          <w:p w14:paraId="5E9991C8" w14:textId="77777777" w:rsidR="009F2AD8" w:rsidRPr="00CD6A1D" w:rsidRDefault="009F2AD8" w:rsidP="00945340">
            <w:pPr>
              <w:suppressAutoHyphens w:val="0"/>
              <w:spacing w:before="40" w:after="120" w:line="220" w:lineRule="exact"/>
              <w:ind w:right="113"/>
              <w:rPr>
                <w:szCs w:val="22"/>
                <w:highlight w:val="yellow"/>
                <w:lang w:eastAsia="en-GB"/>
              </w:rPr>
            </w:pPr>
          </w:p>
        </w:tc>
      </w:tr>
      <w:tr w:rsidR="00CD6A1D" w:rsidRPr="00CD6A1D" w14:paraId="0051DDB7" w14:textId="77777777" w:rsidTr="00873017">
        <w:tc>
          <w:tcPr>
            <w:tcW w:w="4871" w:type="dxa"/>
            <w:tcBorders>
              <w:top w:val="nil"/>
            </w:tcBorders>
            <w:shd w:val="clear" w:color="auto" w:fill="auto"/>
          </w:tcPr>
          <w:p w14:paraId="2E8A8DFE" w14:textId="77777777"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High status</w:t>
            </w:r>
          </w:p>
        </w:tc>
        <w:tc>
          <w:tcPr>
            <w:tcW w:w="1106" w:type="dxa"/>
            <w:tcBorders>
              <w:top w:val="nil"/>
            </w:tcBorders>
            <w:shd w:val="clear" w:color="auto" w:fill="auto"/>
          </w:tcPr>
          <w:p w14:paraId="14762703" w14:textId="514BF02E"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8</w:t>
            </w:r>
          </w:p>
        </w:tc>
        <w:tc>
          <w:tcPr>
            <w:tcW w:w="1512" w:type="dxa"/>
            <w:tcBorders>
              <w:top w:val="nil"/>
            </w:tcBorders>
            <w:shd w:val="clear" w:color="auto" w:fill="auto"/>
          </w:tcPr>
          <w:p w14:paraId="13C35A7C" w14:textId="42A8888D" w:rsidR="00A22091" w:rsidRPr="00CD6A1D" w:rsidRDefault="0045141B" w:rsidP="00A22091">
            <w:pPr>
              <w:suppressAutoHyphens w:val="0"/>
              <w:spacing w:before="40" w:after="40" w:line="220" w:lineRule="exact"/>
              <w:ind w:right="113"/>
              <w:rPr>
                <w:sz w:val="18"/>
                <w:szCs w:val="18"/>
                <w:lang w:eastAsia="en-GB"/>
              </w:rPr>
            </w:pPr>
            <w:r w:rsidRPr="00CD6A1D">
              <w:rPr>
                <w:sz w:val="18"/>
                <w:szCs w:val="18"/>
                <w:lang w:eastAsia="en-GB"/>
              </w:rPr>
              <w:t>1</w:t>
            </w:r>
          </w:p>
        </w:tc>
        <w:tc>
          <w:tcPr>
            <w:tcW w:w="1016" w:type="dxa"/>
            <w:tcBorders>
              <w:top w:val="nil"/>
            </w:tcBorders>
            <w:shd w:val="clear" w:color="auto" w:fill="auto"/>
          </w:tcPr>
          <w:p w14:paraId="487309F5" w14:textId="7F84EA70"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1</w:t>
            </w:r>
          </w:p>
        </w:tc>
      </w:tr>
      <w:tr w:rsidR="00CD6A1D" w:rsidRPr="00CD6A1D" w14:paraId="59BD4A07" w14:textId="77777777" w:rsidTr="00873017">
        <w:tc>
          <w:tcPr>
            <w:tcW w:w="4871" w:type="dxa"/>
            <w:shd w:val="clear" w:color="auto" w:fill="auto"/>
          </w:tcPr>
          <w:p w14:paraId="5FB3638F" w14:textId="77777777"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Good status</w:t>
            </w:r>
          </w:p>
        </w:tc>
        <w:tc>
          <w:tcPr>
            <w:tcW w:w="1106" w:type="dxa"/>
            <w:shd w:val="clear" w:color="auto" w:fill="auto"/>
          </w:tcPr>
          <w:p w14:paraId="7FFF59FC" w14:textId="341C7D9D"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521</w:t>
            </w:r>
          </w:p>
        </w:tc>
        <w:tc>
          <w:tcPr>
            <w:tcW w:w="1512" w:type="dxa"/>
            <w:shd w:val="clear" w:color="auto" w:fill="auto"/>
          </w:tcPr>
          <w:p w14:paraId="022C1C80" w14:textId="1C49FF31" w:rsidR="00A22091" w:rsidRPr="00CD6A1D" w:rsidRDefault="0045141B" w:rsidP="00A22091">
            <w:pPr>
              <w:suppressAutoHyphens w:val="0"/>
              <w:spacing w:before="40" w:after="40" w:line="220" w:lineRule="exact"/>
              <w:ind w:right="113"/>
              <w:rPr>
                <w:sz w:val="18"/>
                <w:szCs w:val="18"/>
                <w:lang w:eastAsia="en-GB"/>
              </w:rPr>
            </w:pPr>
            <w:r w:rsidRPr="00CD6A1D">
              <w:rPr>
                <w:sz w:val="18"/>
                <w:szCs w:val="18"/>
                <w:lang w:eastAsia="en-GB"/>
              </w:rPr>
              <w:t>407</w:t>
            </w:r>
          </w:p>
        </w:tc>
        <w:tc>
          <w:tcPr>
            <w:tcW w:w="1016" w:type="dxa"/>
            <w:shd w:val="clear" w:color="auto" w:fill="auto"/>
          </w:tcPr>
          <w:p w14:paraId="714E0907" w14:textId="388E9264"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4</w:t>
            </w:r>
            <w:r w:rsidR="008020AC" w:rsidRPr="00CD6A1D">
              <w:rPr>
                <w:sz w:val="18"/>
                <w:szCs w:val="18"/>
                <w:lang w:eastAsia="en-GB"/>
              </w:rPr>
              <w:t>28</w:t>
            </w:r>
          </w:p>
        </w:tc>
      </w:tr>
      <w:tr w:rsidR="00CD6A1D" w:rsidRPr="00CD6A1D" w14:paraId="60DBF8FC" w14:textId="77777777" w:rsidTr="00873017">
        <w:tc>
          <w:tcPr>
            <w:tcW w:w="4871" w:type="dxa"/>
            <w:shd w:val="clear" w:color="auto" w:fill="auto"/>
          </w:tcPr>
          <w:p w14:paraId="4DCDE275" w14:textId="77777777"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Moderate status</w:t>
            </w:r>
          </w:p>
        </w:tc>
        <w:tc>
          <w:tcPr>
            <w:tcW w:w="1106" w:type="dxa"/>
            <w:shd w:val="clear" w:color="auto" w:fill="auto"/>
          </w:tcPr>
          <w:p w14:paraId="6E757C44" w14:textId="72783658"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191</w:t>
            </w:r>
          </w:p>
        </w:tc>
        <w:tc>
          <w:tcPr>
            <w:tcW w:w="1512" w:type="dxa"/>
            <w:shd w:val="clear" w:color="auto" w:fill="auto"/>
          </w:tcPr>
          <w:p w14:paraId="2C2D2DC5" w14:textId="2B57C441"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2</w:t>
            </w:r>
            <w:r w:rsidR="0045141B" w:rsidRPr="00CD6A1D">
              <w:rPr>
                <w:sz w:val="18"/>
                <w:szCs w:val="18"/>
                <w:lang w:eastAsia="en-GB"/>
              </w:rPr>
              <w:t>58</w:t>
            </w:r>
          </w:p>
        </w:tc>
        <w:tc>
          <w:tcPr>
            <w:tcW w:w="1016" w:type="dxa"/>
            <w:shd w:val="clear" w:color="auto" w:fill="auto"/>
          </w:tcPr>
          <w:p w14:paraId="5C41BC27" w14:textId="29F87099"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2</w:t>
            </w:r>
            <w:r w:rsidR="008020AC" w:rsidRPr="00CD6A1D">
              <w:rPr>
                <w:sz w:val="18"/>
                <w:szCs w:val="18"/>
                <w:lang w:eastAsia="en-GB"/>
              </w:rPr>
              <w:t>48</w:t>
            </w:r>
          </w:p>
        </w:tc>
      </w:tr>
      <w:tr w:rsidR="00CD6A1D" w:rsidRPr="00CD6A1D" w14:paraId="28B7C5C7" w14:textId="77777777" w:rsidTr="00873017">
        <w:tc>
          <w:tcPr>
            <w:tcW w:w="4871" w:type="dxa"/>
            <w:tcBorders>
              <w:bottom w:val="nil"/>
            </w:tcBorders>
            <w:shd w:val="clear" w:color="auto" w:fill="auto"/>
          </w:tcPr>
          <w:p w14:paraId="71EBCD0F" w14:textId="77777777"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lastRenderedPageBreak/>
              <w:t>Poor status</w:t>
            </w:r>
          </w:p>
        </w:tc>
        <w:tc>
          <w:tcPr>
            <w:tcW w:w="1106" w:type="dxa"/>
            <w:tcBorders>
              <w:bottom w:val="nil"/>
            </w:tcBorders>
            <w:shd w:val="clear" w:color="auto" w:fill="auto"/>
          </w:tcPr>
          <w:p w14:paraId="7E26BFC4" w14:textId="6C73EE1B" w:rsidR="00A22091" w:rsidRPr="00CD6A1D" w:rsidRDefault="00A22091" w:rsidP="00A22091">
            <w:pPr>
              <w:suppressAutoHyphens w:val="0"/>
              <w:spacing w:before="40" w:after="40" w:line="220" w:lineRule="exact"/>
              <w:ind w:right="113"/>
              <w:rPr>
                <w:sz w:val="18"/>
                <w:szCs w:val="18"/>
                <w:lang w:eastAsia="en-GB"/>
              </w:rPr>
            </w:pPr>
            <w:r w:rsidRPr="00CD6A1D">
              <w:rPr>
                <w:sz w:val="18"/>
                <w:szCs w:val="18"/>
                <w:lang w:eastAsia="en-GB"/>
              </w:rPr>
              <w:t>28</w:t>
            </w:r>
          </w:p>
        </w:tc>
        <w:tc>
          <w:tcPr>
            <w:tcW w:w="1512" w:type="dxa"/>
            <w:tcBorders>
              <w:bottom w:val="nil"/>
            </w:tcBorders>
            <w:shd w:val="clear" w:color="auto" w:fill="auto"/>
          </w:tcPr>
          <w:p w14:paraId="2F97C434" w14:textId="528B1307" w:rsidR="00A22091" w:rsidRPr="00CD6A1D" w:rsidRDefault="0045141B" w:rsidP="00A22091">
            <w:pPr>
              <w:suppressAutoHyphens w:val="0"/>
              <w:spacing w:before="40" w:after="40" w:line="220" w:lineRule="exact"/>
              <w:ind w:right="113"/>
              <w:rPr>
                <w:sz w:val="18"/>
                <w:szCs w:val="18"/>
                <w:lang w:eastAsia="en-GB"/>
              </w:rPr>
            </w:pPr>
            <w:r w:rsidRPr="00CD6A1D">
              <w:rPr>
                <w:sz w:val="18"/>
                <w:szCs w:val="18"/>
                <w:lang w:eastAsia="en-GB"/>
              </w:rPr>
              <w:t>73</w:t>
            </w:r>
          </w:p>
        </w:tc>
        <w:tc>
          <w:tcPr>
            <w:tcW w:w="1016" w:type="dxa"/>
            <w:tcBorders>
              <w:bottom w:val="nil"/>
            </w:tcBorders>
            <w:shd w:val="clear" w:color="auto" w:fill="auto"/>
          </w:tcPr>
          <w:p w14:paraId="6C4EDE6C" w14:textId="364C2E76" w:rsidR="00A22091" w:rsidRPr="00CD6A1D" w:rsidRDefault="008020AC" w:rsidP="00A22091">
            <w:pPr>
              <w:suppressAutoHyphens w:val="0"/>
              <w:spacing w:before="40" w:after="40" w:line="220" w:lineRule="exact"/>
              <w:ind w:right="113"/>
              <w:rPr>
                <w:sz w:val="18"/>
                <w:szCs w:val="18"/>
                <w:lang w:eastAsia="en-GB"/>
              </w:rPr>
            </w:pPr>
            <w:r w:rsidRPr="00CD6A1D">
              <w:rPr>
                <w:sz w:val="18"/>
                <w:szCs w:val="18"/>
                <w:lang w:eastAsia="en-GB"/>
              </w:rPr>
              <w:t>59</w:t>
            </w:r>
          </w:p>
        </w:tc>
      </w:tr>
      <w:tr w:rsidR="00CD6A1D" w:rsidRPr="00CD6A1D" w14:paraId="0432BCDC" w14:textId="77777777" w:rsidTr="00873017">
        <w:tc>
          <w:tcPr>
            <w:tcW w:w="4871" w:type="dxa"/>
            <w:tcBorders>
              <w:top w:val="nil"/>
              <w:bottom w:val="nil"/>
            </w:tcBorders>
            <w:shd w:val="clear" w:color="auto" w:fill="auto"/>
          </w:tcPr>
          <w:p w14:paraId="2D2B368A" w14:textId="77777777"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Bad status</w:t>
            </w:r>
          </w:p>
        </w:tc>
        <w:tc>
          <w:tcPr>
            <w:tcW w:w="1106" w:type="dxa"/>
            <w:tcBorders>
              <w:top w:val="nil"/>
              <w:bottom w:val="nil"/>
            </w:tcBorders>
            <w:shd w:val="clear" w:color="auto" w:fill="auto"/>
          </w:tcPr>
          <w:p w14:paraId="6DD81E67" w14:textId="3A881747"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0</w:t>
            </w:r>
          </w:p>
        </w:tc>
        <w:tc>
          <w:tcPr>
            <w:tcW w:w="1512" w:type="dxa"/>
            <w:tcBorders>
              <w:top w:val="nil"/>
              <w:bottom w:val="nil"/>
            </w:tcBorders>
            <w:shd w:val="clear" w:color="auto" w:fill="auto"/>
          </w:tcPr>
          <w:p w14:paraId="17134032" w14:textId="2B761864" w:rsidR="00A22091" w:rsidRPr="00CD6A1D" w:rsidRDefault="0045141B" w:rsidP="00A22091">
            <w:pPr>
              <w:suppressAutoHyphens w:val="0"/>
              <w:spacing w:before="40" w:after="80" w:line="200" w:lineRule="exact"/>
              <w:ind w:right="113"/>
              <w:rPr>
                <w:sz w:val="18"/>
                <w:szCs w:val="18"/>
                <w:lang w:eastAsia="en-GB"/>
              </w:rPr>
            </w:pPr>
            <w:r w:rsidRPr="00CD6A1D">
              <w:rPr>
                <w:sz w:val="18"/>
                <w:szCs w:val="18"/>
                <w:lang w:eastAsia="en-GB"/>
              </w:rPr>
              <w:t>5</w:t>
            </w:r>
          </w:p>
        </w:tc>
        <w:tc>
          <w:tcPr>
            <w:tcW w:w="1016" w:type="dxa"/>
            <w:tcBorders>
              <w:top w:val="nil"/>
              <w:bottom w:val="nil"/>
            </w:tcBorders>
            <w:shd w:val="clear" w:color="auto" w:fill="auto"/>
          </w:tcPr>
          <w:p w14:paraId="58926B7F" w14:textId="2ECDFC15" w:rsidR="00A22091" w:rsidRPr="00CD6A1D" w:rsidRDefault="008020AC" w:rsidP="00A22091">
            <w:pPr>
              <w:suppressAutoHyphens w:val="0"/>
              <w:spacing w:before="40" w:after="80" w:line="200" w:lineRule="exact"/>
              <w:ind w:right="113"/>
              <w:rPr>
                <w:sz w:val="18"/>
                <w:szCs w:val="18"/>
                <w:lang w:eastAsia="en-GB"/>
              </w:rPr>
            </w:pPr>
            <w:r w:rsidRPr="00CD6A1D">
              <w:rPr>
                <w:sz w:val="18"/>
                <w:szCs w:val="18"/>
                <w:lang w:eastAsia="en-GB"/>
              </w:rPr>
              <w:t>8</w:t>
            </w:r>
          </w:p>
        </w:tc>
      </w:tr>
      <w:tr w:rsidR="00CD6A1D" w:rsidRPr="00CD6A1D" w14:paraId="1C03D499" w14:textId="77777777" w:rsidTr="00873017">
        <w:tc>
          <w:tcPr>
            <w:tcW w:w="4871" w:type="dxa"/>
            <w:tcBorders>
              <w:top w:val="nil"/>
              <w:bottom w:val="single" w:sz="4" w:space="0" w:color="auto"/>
            </w:tcBorders>
            <w:shd w:val="clear" w:color="auto" w:fill="auto"/>
          </w:tcPr>
          <w:p w14:paraId="2983EF9B" w14:textId="77777777" w:rsidR="00A22091" w:rsidRPr="00CD6A1D" w:rsidRDefault="00A22091" w:rsidP="00A22091">
            <w:pPr>
              <w:suppressAutoHyphens w:val="0"/>
              <w:spacing w:before="80" w:after="80" w:line="200" w:lineRule="exact"/>
              <w:ind w:right="113" w:firstLine="142"/>
              <w:rPr>
                <w:b/>
                <w:sz w:val="18"/>
                <w:szCs w:val="18"/>
                <w:lang w:eastAsia="en-GB"/>
              </w:rPr>
            </w:pPr>
            <w:r w:rsidRPr="00CD6A1D">
              <w:rPr>
                <w:b/>
                <w:sz w:val="18"/>
                <w:szCs w:val="18"/>
                <w:lang w:eastAsia="en-GB"/>
              </w:rPr>
              <w:t>Total number/volume of water bodies classified</w:t>
            </w:r>
          </w:p>
        </w:tc>
        <w:tc>
          <w:tcPr>
            <w:tcW w:w="1106" w:type="dxa"/>
            <w:tcBorders>
              <w:top w:val="nil"/>
              <w:bottom w:val="single" w:sz="4" w:space="0" w:color="auto"/>
            </w:tcBorders>
            <w:shd w:val="clear" w:color="auto" w:fill="auto"/>
          </w:tcPr>
          <w:p w14:paraId="458BE32D" w14:textId="7900188C"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748</w:t>
            </w:r>
          </w:p>
        </w:tc>
        <w:tc>
          <w:tcPr>
            <w:tcW w:w="1512" w:type="dxa"/>
            <w:tcBorders>
              <w:top w:val="nil"/>
              <w:bottom w:val="single" w:sz="4" w:space="0" w:color="auto"/>
            </w:tcBorders>
            <w:shd w:val="clear" w:color="auto" w:fill="auto"/>
          </w:tcPr>
          <w:p w14:paraId="22971555" w14:textId="4C7EE3A3"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74</w:t>
            </w:r>
            <w:r w:rsidR="0045141B" w:rsidRPr="00CD6A1D">
              <w:rPr>
                <w:sz w:val="18"/>
                <w:szCs w:val="18"/>
                <w:lang w:eastAsia="en-GB"/>
              </w:rPr>
              <w:t>4</w:t>
            </w:r>
          </w:p>
        </w:tc>
        <w:tc>
          <w:tcPr>
            <w:tcW w:w="1016" w:type="dxa"/>
            <w:tcBorders>
              <w:top w:val="nil"/>
              <w:bottom w:val="single" w:sz="4" w:space="0" w:color="auto"/>
            </w:tcBorders>
            <w:shd w:val="clear" w:color="auto" w:fill="auto"/>
          </w:tcPr>
          <w:p w14:paraId="191A2B82" w14:textId="6002C4D0"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744</w:t>
            </w:r>
          </w:p>
        </w:tc>
      </w:tr>
      <w:tr w:rsidR="00CD6A1D" w:rsidRPr="00CD6A1D" w14:paraId="2109A00A" w14:textId="77777777" w:rsidTr="00873017">
        <w:tc>
          <w:tcPr>
            <w:tcW w:w="4871" w:type="dxa"/>
            <w:tcBorders>
              <w:top w:val="single" w:sz="4" w:space="0" w:color="auto"/>
              <w:bottom w:val="single" w:sz="12" w:space="0" w:color="auto"/>
            </w:tcBorders>
            <w:shd w:val="clear" w:color="auto" w:fill="auto"/>
          </w:tcPr>
          <w:p w14:paraId="59FFB82A" w14:textId="77777777" w:rsidR="00A22091" w:rsidRPr="00CD6A1D" w:rsidRDefault="00A22091" w:rsidP="00A22091">
            <w:pPr>
              <w:suppressAutoHyphens w:val="0"/>
              <w:spacing w:before="80" w:after="80" w:line="200" w:lineRule="exact"/>
              <w:ind w:right="113" w:firstLine="142"/>
              <w:rPr>
                <w:b/>
                <w:sz w:val="18"/>
                <w:szCs w:val="18"/>
                <w:lang w:eastAsia="en-GB"/>
              </w:rPr>
            </w:pPr>
            <w:r w:rsidRPr="00CD6A1D">
              <w:rPr>
                <w:b/>
                <w:sz w:val="18"/>
                <w:szCs w:val="18"/>
                <w:lang w:eastAsia="en-GB"/>
              </w:rPr>
              <w:t>Total number/volume of water bodies in the country</w:t>
            </w:r>
          </w:p>
        </w:tc>
        <w:tc>
          <w:tcPr>
            <w:tcW w:w="1106" w:type="dxa"/>
            <w:tcBorders>
              <w:top w:val="single" w:sz="4" w:space="0" w:color="auto"/>
              <w:bottom w:val="single" w:sz="12" w:space="0" w:color="auto"/>
            </w:tcBorders>
            <w:shd w:val="clear" w:color="auto" w:fill="auto"/>
          </w:tcPr>
          <w:p w14:paraId="42490125" w14:textId="2D4A63FC"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750</w:t>
            </w:r>
          </w:p>
        </w:tc>
        <w:tc>
          <w:tcPr>
            <w:tcW w:w="1512" w:type="dxa"/>
            <w:tcBorders>
              <w:top w:val="single" w:sz="4" w:space="0" w:color="auto"/>
              <w:bottom w:val="single" w:sz="12" w:space="0" w:color="auto"/>
            </w:tcBorders>
            <w:shd w:val="clear" w:color="auto" w:fill="auto"/>
          </w:tcPr>
          <w:p w14:paraId="05BDB2C6" w14:textId="68573310"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w:t>
            </w:r>
            <w:r w:rsidR="0045141B" w:rsidRPr="00CD6A1D">
              <w:rPr>
                <w:sz w:val="18"/>
                <w:szCs w:val="18"/>
                <w:lang w:eastAsia="en-GB"/>
              </w:rPr>
              <w:t>44</w:t>
            </w:r>
          </w:p>
        </w:tc>
        <w:tc>
          <w:tcPr>
            <w:tcW w:w="1016" w:type="dxa"/>
            <w:tcBorders>
              <w:top w:val="single" w:sz="4" w:space="0" w:color="auto"/>
              <w:bottom w:val="single" w:sz="12" w:space="0" w:color="auto"/>
            </w:tcBorders>
            <w:shd w:val="clear" w:color="auto" w:fill="auto"/>
          </w:tcPr>
          <w:p w14:paraId="59801099" w14:textId="50466472"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744</w:t>
            </w:r>
          </w:p>
        </w:tc>
      </w:tr>
    </w:tbl>
    <w:p w14:paraId="7A5CBE18" w14:textId="77777777" w:rsidR="009F2AD8" w:rsidRPr="00CD6A1D" w:rsidRDefault="009F2AD8" w:rsidP="00873017">
      <w:pPr>
        <w:spacing w:before="240" w:after="120"/>
      </w:pPr>
      <w:r w:rsidRPr="00CD6A1D">
        <w:rPr>
          <w:i/>
        </w:rPr>
        <w:tab/>
        <w:t>(ii)</w:t>
      </w:r>
      <w:r w:rsidRPr="00CD6A1D">
        <w:rPr>
          <w:i/>
        </w:rPr>
        <w:tab/>
        <w:t>Chemical status of surface water bodies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85"/>
        <w:gridCol w:w="1092"/>
        <w:gridCol w:w="1512"/>
        <w:gridCol w:w="1016"/>
      </w:tblGrid>
      <w:tr w:rsidR="00CD6A1D" w:rsidRPr="00CD6A1D" w14:paraId="42CAEBA0" w14:textId="77777777" w:rsidTr="00945340">
        <w:trPr>
          <w:tblHeader/>
        </w:trPr>
        <w:tc>
          <w:tcPr>
            <w:tcW w:w="4885" w:type="dxa"/>
            <w:tcBorders>
              <w:top w:val="single" w:sz="4" w:space="0" w:color="auto"/>
              <w:bottom w:val="single" w:sz="12" w:space="0" w:color="auto"/>
            </w:tcBorders>
            <w:shd w:val="clear" w:color="auto" w:fill="auto"/>
            <w:vAlign w:val="bottom"/>
          </w:tcPr>
          <w:p w14:paraId="52F59807" w14:textId="77777777" w:rsidR="009F2AD8" w:rsidRPr="00CD6A1D" w:rsidRDefault="009F2AD8" w:rsidP="00945340">
            <w:pPr>
              <w:suppressAutoHyphens w:val="0"/>
              <w:spacing w:before="80" w:after="80" w:line="200" w:lineRule="exact"/>
              <w:ind w:right="113"/>
              <w:rPr>
                <w:i/>
                <w:sz w:val="16"/>
                <w:szCs w:val="22"/>
                <w:lang w:eastAsia="en-GB"/>
              </w:rPr>
            </w:pPr>
            <w:r w:rsidRPr="00CD6A1D">
              <w:rPr>
                <w:i/>
                <w:sz w:val="16"/>
                <w:szCs w:val="22"/>
                <w:lang w:eastAsia="en-GB"/>
              </w:rPr>
              <w:t>Percentage of surface water bodies classified as</w:t>
            </w:r>
          </w:p>
        </w:tc>
        <w:tc>
          <w:tcPr>
            <w:tcW w:w="1092" w:type="dxa"/>
            <w:tcBorders>
              <w:top w:val="single" w:sz="4" w:space="0" w:color="auto"/>
              <w:bottom w:val="single" w:sz="12" w:space="0" w:color="auto"/>
            </w:tcBorders>
            <w:shd w:val="clear" w:color="auto" w:fill="auto"/>
            <w:vAlign w:val="bottom"/>
          </w:tcPr>
          <w:p w14:paraId="32D62161" w14:textId="54653BE3" w:rsidR="009F2AD8" w:rsidRPr="00CD6A1D" w:rsidRDefault="009F2AD8" w:rsidP="00F72E96">
            <w:pPr>
              <w:pStyle w:val="Default"/>
              <w:spacing w:before="80" w:after="80" w:line="200" w:lineRule="exact"/>
              <w:ind w:right="113"/>
              <w:rPr>
                <w:i/>
                <w:color w:val="auto"/>
                <w:sz w:val="16"/>
                <w:szCs w:val="22"/>
              </w:rPr>
            </w:pPr>
            <w:r w:rsidRPr="00CD6A1D">
              <w:rPr>
                <w:i/>
                <w:color w:val="auto"/>
                <w:sz w:val="16"/>
                <w:szCs w:val="22"/>
              </w:rPr>
              <w:t>Baseline value</w:t>
            </w:r>
            <w:r w:rsidRPr="00CD6A1D">
              <w:rPr>
                <w:i/>
                <w:color w:val="auto"/>
                <w:sz w:val="16"/>
                <w:szCs w:val="22"/>
              </w:rPr>
              <w:br/>
              <w:t>(</w:t>
            </w:r>
            <w:r w:rsidR="00F72E96" w:rsidRPr="00CD6A1D">
              <w:rPr>
                <w:i/>
                <w:color w:val="auto"/>
                <w:sz w:val="16"/>
                <w:szCs w:val="22"/>
              </w:rPr>
              <w:t>2009</w:t>
            </w:r>
            <w:r w:rsidRPr="00CD6A1D">
              <w:rPr>
                <w:i/>
                <w:color w:val="auto"/>
                <w:sz w:val="16"/>
                <w:szCs w:val="22"/>
              </w:rPr>
              <w:t>)</w:t>
            </w:r>
          </w:p>
        </w:tc>
        <w:tc>
          <w:tcPr>
            <w:tcW w:w="1512" w:type="dxa"/>
            <w:tcBorders>
              <w:top w:val="single" w:sz="4" w:space="0" w:color="auto"/>
              <w:bottom w:val="single" w:sz="12" w:space="0" w:color="auto"/>
            </w:tcBorders>
            <w:shd w:val="clear" w:color="auto" w:fill="auto"/>
            <w:vAlign w:val="bottom"/>
          </w:tcPr>
          <w:p w14:paraId="5BCB6219" w14:textId="59A6C221" w:rsidR="009F2AD8" w:rsidRPr="00CD6A1D" w:rsidRDefault="009F2AD8" w:rsidP="00F72E96">
            <w:pPr>
              <w:suppressAutoHyphens w:val="0"/>
              <w:spacing w:before="80" w:after="80" w:line="200" w:lineRule="exact"/>
              <w:ind w:right="113"/>
              <w:rPr>
                <w:i/>
                <w:sz w:val="16"/>
                <w:szCs w:val="22"/>
                <w:lang w:eastAsia="en-GB"/>
              </w:rPr>
            </w:pPr>
            <w:r w:rsidRPr="00CD6A1D">
              <w:rPr>
                <w:i/>
                <w:sz w:val="16"/>
                <w:szCs w:val="22"/>
                <w:lang w:eastAsia="en-GB"/>
              </w:rPr>
              <w:t>Value reported in the previous reporting cycle (</w:t>
            </w:r>
            <w:r w:rsidR="00F72E96" w:rsidRPr="00CD6A1D">
              <w:rPr>
                <w:i/>
                <w:sz w:val="16"/>
                <w:szCs w:val="22"/>
                <w:lang w:eastAsia="en-GB"/>
              </w:rPr>
              <w:t>20</w:t>
            </w:r>
            <w:r w:rsidR="0045141B" w:rsidRPr="00CD6A1D">
              <w:rPr>
                <w:i/>
                <w:sz w:val="16"/>
                <w:szCs w:val="22"/>
                <w:lang w:eastAsia="en-GB"/>
              </w:rPr>
              <w:t>20</w:t>
            </w:r>
            <w:r w:rsidRPr="00CD6A1D">
              <w:rPr>
                <w:i/>
                <w:sz w:val="16"/>
                <w:szCs w:val="22"/>
                <w:lang w:eastAsia="en-GB"/>
              </w:rPr>
              <w:t>)</w:t>
            </w:r>
          </w:p>
        </w:tc>
        <w:tc>
          <w:tcPr>
            <w:tcW w:w="1016" w:type="dxa"/>
            <w:tcBorders>
              <w:top w:val="single" w:sz="4" w:space="0" w:color="auto"/>
              <w:bottom w:val="single" w:sz="12" w:space="0" w:color="auto"/>
            </w:tcBorders>
            <w:shd w:val="clear" w:color="auto" w:fill="auto"/>
            <w:vAlign w:val="bottom"/>
          </w:tcPr>
          <w:p w14:paraId="247F4D73" w14:textId="1A616FF8" w:rsidR="009F2AD8" w:rsidRPr="00CD6A1D" w:rsidRDefault="009F2AD8" w:rsidP="00A22091">
            <w:pPr>
              <w:pStyle w:val="Default"/>
              <w:spacing w:before="80" w:after="80" w:line="200" w:lineRule="exact"/>
              <w:ind w:right="113"/>
              <w:rPr>
                <w:i/>
                <w:color w:val="auto"/>
                <w:sz w:val="16"/>
                <w:szCs w:val="22"/>
              </w:rPr>
            </w:pPr>
            <w:r w:rsidRPr="00CD6A1D">
              <w:rPr>
                <w:i/>
                <w:color w:val="auto"/>
                <w:sz w:val="16"/>
                <w:szCs w:val="22"/>
              </w:rPr>
              <w:t>Current value</w:t>
            </w:r>
            <w:r w:rsidRPr="00CD6A1D">
              <w:rPr>
                <w:i/>
                <w:color w:val="auto"/>
                <w:sz w:val="16"/>
                <w:szCs w:val="22"/>
              </w:rPr>
              <w:br/>
              <w:t>(</w:t>
            </w:r>
            <w:r w:rsidR="00A22091" w:rsidRPr="00CD6A1D">
              <w:rPr>
                <w:i/>
                <w:color w:val="auto"/>
                <w:sz w:val="16"/>
                <w:szCs w:val="22"/>
              </w:rPr>
              <w:t>202</w:t>
            </w:r>
            <w:r w:rsidR="00484D69" w:rsidRPr="00CD6A1D">
              <w:rPr>
                <w:i/>
                <w:color w:val="auto"/>
                <w:sz w:val="16"/>
                <w:szCs w:val="22"/>
              </w:rPr>
              <w:t>3</w:t>
            </w:r>
            <w:r w:rsidRPr="00CD6A1D">
              <w:rPr>
                <w:i/>
                <w:color w:val="auto"/>
                <w:sz w:val="16"/>
                <w:szCs w:val="22"/>
              </w:rPr>
              <w:t>)</w:t>
            </w:r>
          </w:p>
        </w:tc>
      </w:tr>
      <w:tr w:rsidR="00CD6A1D" w:rsidRPr="00CD6A1D" w14:paraId="29794BC1" w14:textId="77777777" w:rsidTr="00945340">
        <w:trPr>
          <w:trHeight w:hRule="exact" w:val="113"/>
        </w:trPr>
        <w:tc>
          <w:tcPr>
            <w:tcW w:w="4885" w:type="dxa"/>
            <w:tcBorders>
              <w:top w:val="single" w:sz="12" w:space="0" w:color="auto"/>
              <w:bottom w:val="nil"/>
            </w:tcBorders>
            <w:shd w:val="clear" w:color="auto" w:fill="auto"/>
          </w:tcPr>
          <w:p w14:paraId="7DBE3176" w14:textId="77777777" w:rsidR="009F2AD8" w:rsidRPr="00CD6A1D" w:rsidRDefault="009F2AD8" w:rsidP="00945340">
            <w:pPr>
              <w:suppressAutoHyphens w:val="0"/>
              <w:spacing w:before="40" w:after="120" w:line="220" w:lineRule="exact"/>
              <w:ind w:right="113"/>
              <w:rPr>
                <w:szCs w:val="22"/>
                <w:lang w:eastAsia="en-GB"/>
              </w:rPr>
            </w:pPr>
          </w:p>
        </w:tc>
        <w:tc>
          <w:tcPr>
            <w:tcW w:w="1092" w:type="dxa"/>
            <w:tcBorders>
              <w:top w:val="single" w:sz="12" w:space="0" w:color="auto"/>
              <w:bottom w:val="nil"/>
            </w:tcBorders>
            <w:shd w:val="clear" w:color="auto" w:fill="auto"/>
          </w:tcPr>
          <w:p w14:paraId="047C81FE" w14:textId="77777777" w:rsidR="009F2AD8" w:rsidRPr="00CD6A1D" w:rsidRDefault="009F2AD8" w:rsidP="00945340">
            <w:pPr>
              <w:suppressAutoHyphens w:val="0"/>
              <w:spacing w:before="40" w:after="120" w:line="220" w:lineRule="exact"/>
              <w:ind w:right="113"/>
              <w:rPr>
                <w:szCs w:val="22"/>
                <w:lang w:eastAsia="en-GB"/>
              </w:rPr>
            </w:pPr>
          </w:p>
        </w:tc>
        <w:tc>
          <w:tcPr>
            <w:tcW w:w="1512" w:type="dxa"/>
            <w:tcBorders>
              <w:top w:val="single" w:sz="12" w:space="0" w:color="auto"/>
              <w:bottom w:val="nil"/>
            </w:tcBorders>
            <w:shd w:val="clear" w:color="auto" w:fill="auto"/>
          </w:tcPr>
          <w:p w14:paraId="3793A625" w14:textId="77777777" w:rsidR="009F2AD8" w:rsidRPr="00CD6A1D" w:rsidRDefault="009F2AD8" w:rsidP="00945340">
            <w:pPr>
              <w:suppressAutoHyphens w:val="0"/>
              <w:spacing w:before="40" w:after="120" w:line="220" w:lineRule="exact"/>
              <w:ind w:right="113"/>
              <w:rPr>
                <w:szCs w:val="22"/>
                <w:lang w:eastAsia="en-GB"/>
              </w:rPr>
            </w:pPr>
          </w:p>
        </w:tc>
        <w:tc>
          <w:tcPr>
            <w:tcW w:w="1016" w:type="dxa"/>
            <w:tcBorders>
              <w:top w:val="single" w:sz="12" w:space="0" w:color="auto"/>
              <w:bottom w:val="nil"/>
            </w:tcBorders>
            <w:shd w:val="clear" w:color="auto" w:fill="auto"/>
          </w:tcPr>
          <w:p w14:paraId="3659AE1C" w14:textId="77777777" w:rsidR="009F2AD8" w:rsidRPr="00CD6A1D" w:rsidRDefault="009F2AD8" w:rsidP="00945340">
            <w:pPr>
              <w:suppressAutoHyphens w:val="0"/>
              <w:spacing w:before="40" w:after="120" w:line="220" w:lineRule="exact"/>
              <w:ind w:right="113"/>
              <w:rPr>
                <w:szCs w:val="22"/>
                <w:lang w:eastAsia="en-GB"/>
              </w:rPr>
            </w:pPr>
          </w:p>
        </w:tc>
      </w:tr>
      <w:tr w:rsidR="00CD6A1D" w:rsidRPr="00CD6A1D" w14:paraId="34103F9F" w14:textId="77777777" w:rsidTr="00945340">
        <w:tc>
          <w:tcPr>
            <w:tcW w:w="4885" w:type="dxa"/>
            <w:tcBorders>
              <w:top w:val="nil"/>
              <w:bottom w:val="nil"/>
            </w:tcBorders>
            <w:shd w:val="clear" w:color="auto" w:fill="auto"/>
          </w:tcPr>
          <w:p w14:paraId="2D5BEDF3" w14:textId="77777777"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Good status</w:t>
            </w:r>
          </w:p>
        </w:tc>
        <w:tc>
          <w:tcPr>
            <w:tcW w:w="1092" w:type="dxa"/>
            <w:tcBorders>
              <w:top w:val="nil"/>
              <w:bottom w:val="nil"/>
            </w:tcBorders>
            <w:shd w:val="clear" w:color="auto" w:fill="auto"/>
          </w:tcPr>
          <w:p w14:paraId="3AC45E04" w14:textId="5E67C019"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99%</w:t>
            </w:r>
          </w:p>
        </w:tc>
        <w:tc>
          <w:tcPr>
            <w:tcW w:w="1512" w:type="dxa"/>
            <w:tcBorders>
              <w:top w:val="nil"/>
              <w:bottom w:val="nil"/>
            </w:tcBorders>
            <w:shd w:val="clear" w:color="auto" w:fill="auto"/>
          </w:tcPr>
          <w:p w14:paraId="1A579805" w14:textId="1C34B6C8"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89</w:t>
            </w:r>
            <w:r w:rsidR="0045141B" w:rsidRPr="00CD6A1D">
              <w:rPr>
                <w:sz w:val="18"/>
                <w:szCs w:val="18"/>
                <w:lang w:eastAsia="en-GB"/>
              </w:rPr>
              <w:t>,8</w:t>
            </w:r>
            <w:r w:rsidRPr="00CD6A1D">
              <w:rPr>
                <w:sz w:val="18"/>
                <w:szCs w:val="18"/>
                <w:lang w:eastAsia="en-GB"/>
              </w:rPr>
              <w:t>%</w:t>
            </w:r>
          </w:p>
        </w:tc>
        <w:tc>
          <w:tcPr>
            <w:tcW w:w="1016" w:type="dxa"/>
            <w:tcBorders>
              <w:top w:val="nil"/>
              <w:bottom w:val="nil"/>
            </w:tcBorders>
            <w:shd w:val="clear" w:color="auto" w:fill="auto"/>
          </w:tcPr>
          <w:p w14:paraId="2D6FC61E" w14:textId="6B7E773D"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8</w:t>
            </w:r>
            <w:r w:rsidR="00484D69" w:rsidRPr="00CD6A1D">
              <w:rPr>
                <w:sz w:val="18"/>
                <w:szCs w:val="18"/>
                <w:lang w:eastAsia="en-GB"/>
              </w:rPr>
              <w:t>4</w:t>
            </w:r>
            <w:r w:rsidRPr="00CD6A1D">
              <w:rPr>
                <w:sz w:val="18"/>
                <w:szCs w:val="18"/>
                <w:lang w:eastAsia="en-GB"/>
              </w:rPr>
              <w:t>,</w:t>
            </w:r>
            <w:r w:rsidR="00484D69" w:rsidRPr="00CD6A1D">
              <w:rPr>
                <w:sz w:val="18"/>
                <w:szCs w:val="18"/>
                <w:lang w:eastAsia="en-GB"/>
              </w:rPr>
              <w:t>1</w:t>
            </w:r>
            <w:r w:rsidRPr="00CD6A1D">
              <w:rPr>
                <w:sz w:val="18"/>
                <w:szCs w:val="18"/>
                <w:lang w:eastAsia="en-GB"/>
              </w:rPr>
              <w:t>%</w:t>
            </w:r>
          </w:p>
        </w:tc>
      </w:tr>
      <w:tr w:rsidR="00CD6A1D" w:rsidRPr="00CD6A1D" w14:paraId="14703DA7" w14:textId="77777777" w:rsidTr="00945340">
        <w:tc>
          <w:tcPr>
            <w:tcW w:w="4885" w:type="dxa"/>
            <w:tcBorders>
              <w:top w:val="nil"/>
              <w:bottom w:val="single" w:sz="4" w:space="0" w:color="auto"/>
            </w:tcBorders>
            <w:shd w:val="clear" w:color="auto" w:fill="auto"/>
          </w:tcPr>
          <w:p w14:paraId="6E657E9E" w14:textId="77777777"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Poor status</w:t>
            </w:r>
          </w:p>
        </w:tc>
        <w:tc>
          <w:tcPr>
            <w:tcW w:w="1092" w:type="dxa"/>
            <w:tcBorders>
              <w:top w:val="nil"/>
              <w:bottom w:val="single" w:sz="4" w:space="0" w:color="auto"/>
            </w:tcBorders>
            <w:shd w:val="clear" w:color="auto" w:fill="auto"/>
          </w:tcPr>
          <w:p w14:paraId="46B754A8" w14:textId="6FB1FD93"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1%</w:t>
            </w:r>
          </w:p>
        </w:tc>
        <w:tc>
          <w:tcPr>
            <w:tcW w:w="1512" w:type="dxa"/>
            <w:tcBorders>
              <w:top w:val="nil"/>
              <w:bottom w:val="single" w:sz="4" w:space="0" w:color="auto"/>
            </w:tcBorders>
            <w:shd w:val="clear" w:color="auto" w:fill="auto"/>
          </w:tcPr>
          <w:p w14:paraId="0237822F" w14:textId="35A08DC0"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1</w:t>
            </w:r>
            <w:r w:rsidR="0045141B" w:rsidRPr="00CD6A1D">
              <w:rPr>
                <w:sz w:val="18"/>
                <w:szCs w:val="18"/>
                <w:lang w:eastAsia="en-GB"/>
              </w:rPr>
              <w:t>0,2</w:t>
            </w:r>
            <w:r w:rsidRPr="00CD6A1D">
              <w:rPr>
                <w:sz w:val="18"/>
                <w:szCs w:val="18"/>
                <w:lang w:eastAsia="en-GB"/>
              </w:rPr>
              <w:t>%</w:t>
            </w:r>
          </w:p>
        </w:tc>
        <w:tc>
          <w:tcPr>
            <w:tcW w:w="1016" w:type="dxa"/>
            <w:tcBorders>
              <w:top w:val="nil"/>
              <w:bottom w:val="single" w:sz="4" w:space="0" w:color="auto"/>
            </w:tcBorders>
            <w:shd w:val="clear" w:color="auto" w:fill="auto"/>
          </w:tcPr>
          <w:p w14:paraId="2689EDB0" w14:textId="76C3AC17"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1</w:t>
            </w:r>
            <w:r w:rsidR="00484D69" w:rsidRPr="00CD6A1D">
              <w:rPr>
                <w:sz w:val="18"/>
                <w:szCs w:val="18"/>
                <w:lang w:eastAsia="en-GB"/>
              </w:rPr>
              <w:t>5</w:t>
            </w:r>
            <w:r w:rsidRPr="00CD6A1D">
              <w:rPr>
                <w:sz w:val="18"/>
                <w:szCs w:val="18"/>
                <w:lang w:eastAsia="en-GB"/>
              </w:rPr>
              <w:t>,</w:t>
            </w:r>
            <w:r w:rsidR="00484D69" w:rsidRPr="00CD6A1D">
              <w:rPr>
                <w:sz w:val="18"/>
                <w:szCs w:val="18"/>
                <w:lang w:eastAsia="en-GB"/>
              </w:rPr>
              <w:t>9</w:t>
            </w:r>
            <w:r w:rsidRPr="00CD6A1D">
              <w:rPr>
                <w:sz w:val="18"/>
                <w:szCs w:val="18"/>
                <w:lang w:eastAsia="en-GB"/>
              </w:rPr>
              <w:t>%</w:t>
            </w:r>
          </w:p>
        </w:tc>
      </w:tr>
      <w:tr w:rsidR="00CD6A1D" w:rsidRPr="00CD6A1D" w14:paraId="42A42DC5" w14:textId="77777777" w:rsidTr="00945340">
        <w:tc>
          <w:tcPr>
            <w:tcW w:w="4885" w:type="dxa"/>
            <w:tcBorders>
              <w:top w:val="single" w:sz="4" w:space="0" w:color="auto"/>
              <w:bottom w:val="single" w:sz="4" w:space="0" w:color="auto"/>
            </w:tcBorders>
            <w:shd w:val="clear" w:color="auto" w:fill="auto"/>
          </w:tcPr>
          <w:p w14:paraId="30F9E970" w14:textId="77777777" w:rsidR="00A22091" w:rsidRPr="00CD6A1D" w:rsidRDefault="00A22091" w:rsidP="00A22091">
            <w:pPr>
              <w:suppressAutoHyphens w:val="0"/>
              <w:spacing w:before="80" w:after="80" w:line="200" w:lineRule="exact"/>
              <w:ind w:right="113" w:firstLine="142"/>
              <w:rPr>
                <w:b/>
                <w:sz w:val="18"/>
                <w:szCs w:val="18"/>
                <w:lang w:eastAsia="en-GB"/>
              </w:rPr>
            </w:pPr>
            <w:r w:rsidRPr="00CD6A1D">
              <w:rPr>
                <w:b/>
                <w:sz w:val="18"/>
                <w:szCs w:val="18"/>
                <w:lang w:eastAsia="en-GB"/>
              </w:rPr>
              <w:t>Total number/volume of water bodies classified</w:t>
            </w:r>
          </w:p>
        </w:tc>
        <w:tc>
          <w:tcPr>
            <w:tcW w:w="1092" w:type="dxa"/>
            <w:tcBorders>
              <w:top w:val="single" w:sz="4" w:space="0" w:color="auto"/>
              <w:bottom w:val="single" w:sz="4" w:space="0" w:color="auto"/>
            </w:tcBorders>
            <w:shd w:val="clear" w:color="auto" w:fill="auto"/>
          </w:tcPr>
          <w:p w14:paraId="7E7D493F" w14:textId="33463C85"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750</w:t>
            </w:r>
          </w:p>
        </w:tc>
        <w:tc>
          <w:tcPr>
            <w:tcW w:w="1512" w:type="dxa"/>
            <w:tcBorders>
              <w:top w:val="single" w:sz="4" w:space="0" w:color="auto"/>
              <w:bottom w:val="single" w:sz="4" w:space="0" w:color="auto"/>
            </w:tcBorders>
            <w:shd w:val="clear" w:color="auto" w:fill="auto"/>
          </w:tcPr>
          <w:p w14:paraId="276FF4BE" w14:textId="2F4BC9DE" w:rsidR="00A22091" w:rsidRPr="00CD6A1D" w:rsidRDefault="0045141B" w:rsidP="00A22091">
            <w:pPr>
              <w:suppressAutoHyphens w:val="0"/>
              <w:spacing w:before="80" w:after="80" w:line="200" w:lineRule="exact"/>
              <w:ind w:right="113"/>
              <w:rPr>
                <w:sz w:val="18"/>
                <w:szCs w:val="18"/>
                <w:highlight w:val="yellow"/>
                <w:lang w:eastAsia="en-GB"/>
              </w:rPr>
            </w:pPr>
            <w:r w:rsidRPr="00CD6A1D">
              <w:rPr>
                <w:sz w:val="18"/>
                <w:szCs w:val="18"/>
                <w:lang w:eastAsia="en-GB"/>
              </w:rPr>
              <w:t>144</w:t>
            </w:r>
          </w:p>
        </w:tc>
        <w:tc>
          <w:tcPr>
            <w:tcW w:w="1016" w:type="dxa"/>
            <w:tcBorders>
              <w:top w:val="single" w:sz="4" w:space="0" w:color="auto"/>
              <w:bottom w:val="single" w:sz="4" w:space="0" w:color="auto"/>
            </w:tcBorders>
            <w:shd w:val="clear" w:color="auto" w:fill="auto"/>
          </w:tcPr>
          <w:p w14:paraId="0D0CE46F" w14:textId="621A46E3" w:rsidR="00A22091" w:rsidRPr="00CD6A1D" w:rsidRDefault="00A22091" w:rsidP="00A22091">
            <w:pPr>
              <w:suppressAutoHyphens w:val="0"/>
              <w:spacing w:before="80" w:after="80" w:line="200" w:lineRule="exact"/>
              <w:ind w:right="113"/>
              <w:rPr>
                <w:sz w:val="18"/>
                <w:szCs w:val="18"/>
                <w:highlight w:val="yellow"/>
                <w:lang w:eastAsia="en-GB"/>
              </w:rPr>
            </w:pPr>
            <w:r w:rsidRPr="00CD6A1D">
              <w:rPr>
                <w:sz w:val="18"/>
                <w:szCs w:val="18"/>
                <w:lang w:eastAsia="en-GB"/>
              </w:rPr>
              <w:t>1</w:t>
            </w:r>
            <w:r w:rsidR="00484D69" w:rsidRPr="00CD6A1D">
              <w:rPr>
                <w:sz w:val="18"/>
                <w:szCs w:val="18"/>
                <w:lang w:eastAsia="en-GB"/>
              </w:rPr>
              <w:t>97</w:t>
            </w:r>
          </w:p>
        </w:tc>
      </w:tr>
      <w:tr w:rsidR="00CD6A1D" w:rsidRPr="00CD6A1D" w14:paraId="118B0DD6" w14:textId="77777777" w:rsidTr="00945340">
        <w:tc>
          <w:tcPr>
            <w:tcW w:w="4885" w:type="dxa"/>
            <w:tcBorders>
              <w:top w:val="single" w:sz="4" w:space="0" w:color="auto"/>
              <w:bottom w:val="single" w:sz="12" w:space="0" w:color="auto"/>
            </w:tcBorders>
            <w:shd w:val="clear" w:color="auto" w:fill="auto"/>
          </w:tcPr>
          <w:p w14:paraId="2F7CC84B" w14:textId="77777777" w:rsidR="00A22091" w:rsidRPr="00CD6A1D" w:rsidRDefault="00A22091" w:rsidP="00A22091">
            <w:pPr>
              <w:suppressAutoHyphens w:val="0"/>
              <w:spacing w:before="80" w:after="80" w:line="200" w:lineRule="exact"/>
              <w:ind w:right="113" w:firstLine="142"/>
              <w:rPr>
                <w:b/>
                <w:sz w:val="18"/>
                <w:szCs w:val="18"/>
                <w:lang w:eastAsia="en-GB"/>
              </w:rPr>
            </w:pPr>
            <w:r w:rsidRPr="00CD6A1D">
              <w:rPr>
                <w:b/>
                <w:sz w:val="18"/>
                <w:szCs w:val="18"/>
                <w:lang w:eastAsia="en-GB"/>
              </w:rPr>
              <w:t>Total number/volume of water bodies in the country</w:t>
            </w:r>
          </w:p>
        </w:tc>
        <w:tc>
          <w:tcPr>
            <w:tcW w:w="1092" w:type="dxa"/>
            <w:tcBorders>
              <w:top w:val="single" w:sz="4" w:space="0" w:color="auto"/>
              <w:bottom w:val="single" w:sz="12" w:space="0" w:color="auto"/>
            </w:tcBorders>
            <w:shd w:val="clear" w:color="auto" w:fill="auto"/>
          </w:tcPr>
          <w:p w14:paraId="611CA409" w14:textId="3353E477"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750</w:t>
            </w:r>
          </w:p>
        </w:tc>
        <w:tc>
          <w:tcPr>
            <w:tcW w:w="1512" w:type="dxa"/>
            <w:tcBorders>
              <w:top w:val="single" w:sz="4" w:space="0" w:color="auto"/>
              <w:bottom w:val="single" w:sz="12" w:space="0" w:color="auto"/>
            </w:tcBorders>
            <w:shd w:val="clear" w:color="auto" w:fill="auto"/>
          </w:tcPr>
          <w:p w14:paraId="22CDCF5A" w14:textId="6615E166"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w:t>
            </w:r>
            <w:r w:rsidR="00484D69" w:rsidRPr="00CD6A1D">
              <w:rPr>
                <w:sz w:val="18"/>
                <w:szCs w:val="18"/>
                <w:lang w:eastAsia="en-GB"/>
              </w:rPr>
              <w:t>44</w:t>
            </w:r>
          </w:p>
        </w:tc>
        <w:tc>
          <w:tcPr>
            <w:tcW w:w="1016" w:type="dxa"/>
            <w:tcBorders>
              <w:top w:val="single" w:sz="4" w:space="0" w:color="auto"/>
              <w:bottom w:val="single" w:sz="12" w:space="0" w:color="auto"/>
            </w:tcBorders>
            <w:shd w:val="clear" w:color="auto" w:fill="auto"/>
          </w:tcPr>
          <w:p w14:paraId="4C98809E" w14:textId="650E0F2F"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744</w:t>
            </w:r>
          </w:p>
        </w:tc>
      </w:tr>
    </w:tbl>
    <w:p w14:paraId="1E9E7574" w14:textId="77777777" w:rsidR="009F2AD8" w:rsidRPr="00CD6A1D" w:rsidRDefault="009F2AD8" w:rsidP="009F2AD8">
      <w:pPr>
        <w:pStyle w:val="H4G"/>
      </w:pPr>
      <w:r w:rsidRPr="00CD6A1D">
        <w:tab/>
        <w:t>(iii)</w:t>
      </w:r>
      <w:r w:rsidRPr="00CD6A1D">
        <w:tab/>
        <w:t>Status of groundwaters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85"/>
        <w:gridCol w:w="1092"/>
        <w:gridCol w:w="1499"/>
        <w:gridCol w:w="1029"/>
      </w:tblGrid>
      <w:tr w:rsidR="00CD6A1D" w:rsidRPr="00CD6A1D" w14:paraId="061B5ACC" w14:textId="77777777" w:rsidTr="00945340">
        <w:trPr>
          <w:tblHeader/>
        </w:trPr>
        <w:tc>
          <w:tcPr>
            <w:tcW w:w="2872" w:type="pct"/>
            <w:tcBorders>
              <w:top w:val="single" w:sz="4" w:space="0" w:color="auto"/>
              <w:bottom w:val="single" w:sz="12" w:space="0" w:color="auto"/>
            </w:tcBorders>
            <w:shd w:val="clear" w:color="auto" w:fill="auto"/>
            <w:vAlign w:val="bottom"/>
          </w:tcPr>
          <w:p w14:paraId="400CAB26" w14:textId="77777777" w:rsidR="009F2AD8" w:rsidRPr="00CD6A1D" w:rsidRDefault="009F2AD8" w:rsidP="00945340">
            <w:pPr>
              <w:suppressAutoHyphens w:val="0"/>
              <w:spacing w:before="80" w:after="80" w:line="200" w:lineRule="exact"/>
              <w:ind w:right="113"/>
              <w:rPr>
                <w:i/>
                <w:sz w:val="16"/>
                <w:szCs w:val="22"/>
                <w:lang w:eastAsia="en-GB"/>
              </w:rPr>
            </w:pPr>
            <w:r w:rsidRPr="00CD6A1D">
              <w:rPr>
                <w:i/>
                <w:sz w:val="16"/>
                <w:szCs w:val="22"/>
                <w:lang w:eastAsia="en-GB"/>
              </w:rPr>
              <w:t>Percentage of groundwaters classified as</w:t>
            </w:r>
          </w:p>
        </w:tc>
        <w:tc>
          <w:tcPr>
            <w:tcW w:w="642" w:type="pct"/>
            <w:tcBorders>
              <w:top w:val="single" w:sz="4" w:space="0" w:color="auto"/>
              <w:bottom w:val="single" w:sz="12" w:space="0" w:color="auto"/>
            </w:tcBorders>
            <w:shd w:val="clear" w:color="auto" w:fill="auto"/>
            <w:vAlign w:val="bottom"/>
          </w:tcPr>
          <w:p w14:paraId="410E99A3" w14:textId="5E272DD3" w:rsidR="009F2AD8" w:rsidRPr="00CD6A1D" w:rsidRDefault="009F2AD8" w:rsidP="00F72E96">
            <w:pPr>
              <w:pStyle w:val="Default"/>
              <w:spacing w:before="80" w:after="80" w:line="200" w:lineRule="exact"/>
              <w:ind w:right="113"/>
              <w:rPr>
                <w:i/>
                <w:color w:val="auto"/>
                <w:sz w:val="16"/>
                <w:szCs w:val="22"/>
              </w:rPr>
            </w:pPr>
            <w:r w:rsidRPr="00CD6A1D">
              <w:rPr>
                <w:i/>
                <w:color w:val="auto"/>
                <w:sz w:val="16"/>
                <w:szCs w:val="22"/>
              </w:rPr>
              <w:t>Baseline value</w:t>
            </w:r>
            <w:r w:rsidRPr="00CD6A1D">
              <w:rPr>
                <w:i/>
                <w:color w:val="auto"/>
                <w:sz w:val="16"/>
                <w:szCs w:val="22"/>
              </w:rPr>
              <w:br/>
              <w:t>(</w:t>
            </w:r>
            <w:r w:rsidR="00F72E96" w:rsidRPr="00CD6A1D">
              <w:rPr>
                <w:i/>
                <w:color w:val="auto"/>
                <w:sz w:val="16"/>
                <w:szCs w:val="22"/>
              </w:rPr>
              <w:t>2009</w:t>
            </w:r>
            <w:r w:rsidRPr="00CD6A1D">
              <w:rPr>
                <w:i/>
                <w:color w:val="auto"/>
                <w:sz w:val="16"/>
                <w:szCs w:val="22"/>
              </w:rPr>
              <w:t>)</w:t>
            </w:r>
          </w:p>
        </w:tc>
        <w:tc>
          <w:tcPr>
            <w:tcW w:w="881" w:type="pct"/>
            <w:tcBorders>
              <w:top w:val="single" w:sz="4" w:space="0" w:color="auto"/>
              <w:bottom w:val="single" w:sz="12" w:space="0" w:color="auto"/>
            </w:tcBorders>
            <w:shd w:val="clear" w:color="auto" w:fill="auto"/>
            <w:vAlign w:val="bottom"/>
          </w:tcPr>
          <w:p w14:paraId="6828CAF8" w14:textId="269532E4" w:rsidR="009F2AD8" w:rsidRPr="00CD6A1D" w:rsidRDefault="009F2AD8" w:rsidP="00F72E96">
            <w:pPr>
              <w:suppressAutoHyphens w:val="0"/>
              <w:spacing w:before="80" w:after="80" w:line="200" w:lineRule="exact"/>
              <w:ind w:right="113"/>
              <w:rPr>
                <w:i/>
                <w:sz w:val="16"/>
                <w:szCs w:val="22"/>
                <w:lang w:eastAsia="en-GB"/>
              </w:rPr>
            </w:pPr>
            <w:r w:rsidRPr="00CD6A1D">
              <w:rPr>
                <w:i/>
                <w:sz w:val="16"/>
                <w:szCs w:val="22"/>
                <w:lang w:eastAsia="en-GB"/>
              </w:rPr>
              <w:t>Value reported in the previous reporting cycle (</w:t>
            </w:r>
            <w:r w:rsidR="00F72E96" w:rsidRPr="00CD6A1D">
              <w:rPr>
                <w:i/>
                <w:sz w:val="16"/>
                <w:szCs w:val="22"/>
                <w:lang w:eastAsia="en-GB"/>
              </w:rPr>
              <w:t>20</w:t>
            </w:r>
            <w:r w:rsidR="00484D69" w:rsidRPr="00CD6A1D">
              <w:rPr>
                <w:i/>
                <w:sz w:val="16"/>
                <w:szCs w:val="22"/>
                <w:lang w:eastAsia="en-GB"/>
              </w:rPr>
              <w:t>20</w:t>
            </w:r>
            <w:r w:rsidRPr="00CD6A1D">
              <w:rPr>
                <w:i/>
                <w:sz w:val="16"/>
                <w:szCs w:val="22"/>
                <w:lang w:eastAsia="en-GB"/>
              </w:rPr>
              <w:t>)</w:t>
            </w:r>
          </w:p>
        </w:tc>
        <w:tc>
          <w:tcPr>
            <w:tcW w:w="605" w:type="pct"/>
            <w:tcBorders>
              <w:top w:val="single" w:sz="4" w:space="0" w:color="auto"/>
              <w:bottom w:val="single" w:sz="12" w:space="0" w:color="auto"/>
            </w:tcBorders>
            <w:shd w:val="clear" w:color="auto" w:fill="auto"/>
            <w:vAlign w:val="bottom"/>
          </w:tcPr>
          <w:p w14:paraId="7FFF743E" w14:textId="32C7B6FB" w:rsidR="009F2AD8" w:rsidRPr="00CD6A1D" w:rsidRDefault="009F2AD8" w:rsidP="00A22091">
            <w:pPr>
              <w:pStyle w:val="Default"/>
              <w:spacing w:before="80" w:after="80" w:line="200" w:lineRule="exact"/>
              <w:ind w:right="113"/>
              <w:rPr>
                <w:i/>
                <w:color w:val="auto"/>
                <w:sz w:val="16"/>
                <w:szCs w:val="22"/>
              </w:rPr>
            </w:pPr>
            <w:r w:rsidRPr="00CD6A1D">
              <w:rPr>
                <w:i/>
                <w:color w:val="auto"/>
                <w:sz w:val="16"/>
                <w:szCs w:val="22"/>
              </w:rPr>
              <w:t>Current value</w:t>
            </w:r>
            <w:r w:rsidRPr="00CD6A1D">
              <w:rPr>
                <w:i/>
                <w:color w:val="auto"/>
                <w:sz w:val="16"/>
                <w:szCs w:val="22"/>
              </w:rPr>
              <w:br/>
              <w:t>(</w:t>
            </w:r>
            <w:r w:rsidR="00A22091" w:rsidRPr="00CD6A1D">
              <w:rPr>
                <w:i/>
                <w:color w:val="auto"/>
                <w:sz w:val="16"/>
                <w:szCs w:val="22"/>
              </w:rPr>
              <w:t>202</w:t>
            </w:r>
            <w:r w:rsidR="00484D69" w:rsidRPr="00CD6A1D">
              <w:rPr>
                <w:i/>
                <w:color w:val="auto"/>
                <w:sz w:val="16"/>
                <w:szCs w:val="22"/>
              </w:rPr>
              <w:t>3</w:t>
            </w:r>
            <w:r w:rsidRPr="00CD6A1D">
              <w:rPr>
                <w:i/>
                <w:color w:val="auto"/>
                <w:sz w:val="16"/>
                <w:szCs w:val="22"/>
              </w:rPr>
              <w:t>)</w:t>
            </w:r>
          </w:p>
        </w:tc>
      </w:tr>
      <w:tr w:rsidR="00CD6A1D" w:rsidRPr="00CD6A1D" w14:paraId="72DD6174" w14:textId="77777777" w:rsidTr="00945340">
        <w:trPr>
          <w:trHeight w:hRule="exact" w:val="113"/>
          <w:tblHeader/>
        </w:trPr>
        <w:tc>
          <w:tcPr>
            <w:tcW w:w="2872" w:type="pct"/>
            <w:tcBorders>
              <w:top w:val="single" w:sz="12" w:space="0" w:color="auto"/>
            </w:tcBorders>
            <w:shd w:val="clear" w:color="auto" w:fill="auto"/>
          </w:tcPr>
          <w:p w14:paraId="627709B7" w14:textId="77777777" w:rsidR="009F2AD8" w:rsidRPr="00CD6A1D" w:rsidRDefault="009F2AD8" w:rsidP="00945340">
            <w:pPr>
              <w:suppressAutoHyphens w:val="0"/>
              <w:spacing w:before="40" w:after="120" w:line="220" w:lineRule="exact"/>
              <w:ind w:right="113"/>
              <w:rPr>
                <w:szCs w:val="22"/>
                <w:lang w:eastAsia="en-GB"/>
              </w:rPr>
            </w:pPr>
          </w:p>
        </w:tc>
        <w:tc>
          <w:tcPr>
            <w:tcW w:w="642" w:type="pct"/>
            <w:tcBorders>
              <w:top w:val="single" w:sz="12" w:space="0" w:color="auto"/>
            </w:tcBorders>
            <w:shd w:val="clear" w:color="auto" w:fill="auto"/>
          </w:tcPr>
          <w:p w14:paraId="0BBCA7DF" w14:textId="77777777" w:rsidR="009F2AD8" w:rsidRPr="00CD6A1D" w:rsidRDefault="009F2AD8" w:rsidP="00945340">
            <w:pPr>
              <w:suppressAutoHyphens w:val="0"/>
              <w:spacing w:before="40" w:after="120" w:line="220" w:lineRule="exact"/>
              <w:ind w:right="113"/>
              <w:rPr>
                <w:szCs w:val="22"/>
                <w:lang w:eastAsia="en-GB"/>
              </w:rPr>
            </w:pPr>
          </w:p>
        </w:tc>
        <w:tc>
          <w:tcPr>
            <w:tcW w:w="881" w:type="pct"/>
            <w:tcBorders>
              <w:top w:val="single" w:sz="12" w:space="0" w:color="auto"/>
            </w:tcBorders>
            <w:shd w:val="clear" w:color="auto" w:fill="auto"/>
          </w:tcPr>
          <w:p w14:paraId="5F80C930" w14:textId="77777777" w:rsidR="009F2AD8" w:rsidRPr="00CD6A1D" w:rsidRDefault="009F2AD8" w:rsidP="00945340">
            <w:pPr>
              <w:suppressAutoHyphens w:val="0"/>
              <w:spacing w:before="40" w:after="120" w:line="220" w:lineRule="exact"/>
              <w:ind w:right="113"/>
              <w:rPr>
                <w:szCs w:val="22"/>
                <w:lang w:eastAsia="en-GB"/>
              </w:rPr>
            </w:pPr>
          </w:p>
        </w:tc>
        <w:tc>
          <w:tcPr>
            <w:tcW w:w="605" w:type="pct"/>
            <w:tcBorders>
              <w:top w:val="single" w:sz="12" w:space="0" w:color="auto"/>
            </w:tcBorders>
            <w:shd w:val="clear" w:color="auto" w:fill="auto"/>
          </w:tcPr>
          <w:p w14:paraId="6AB31299" w14:textId="77777777" w:rsidR="009F2AD8" w:rsidRPr="00CD6A1D" w:rsidRDefault="009F2AD8" w:rsidP="00945340">
            <w:pPr>
              <w:suppressAutoHyphens w:val="0"/>
              <w:spacing w:before="40" w:after="120" w:line="220" w:lineRule="exact"/>
              <w:ind w:right="113"/>
              <w:rPr>
                <w:szCs w:val="22"/>
                <w:lang w:eastAsia="en-GB"/>
              </w:rPr>
            </w:pPr>
          </w:p>
        </w:tc>
      </w:tr>
      <w:tr w:rsidR="00CD6A1D" w:rsidRPr="00CD6A1D" w14:paraId="04F553B6" w14:textId="77777777" w:rsidTr="00945340">
        <w:tc>
          <w:tcPr>
            <w:tcW w:w="2872" w:type="pct"/>
            <w:shd w:val="clear" w:color="auto" w:fill="auto"/>
          </w:tcPr>
          <w:p w14:paraId="31F0923B" w14:textId="77777777"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Good quantitative status</w:t>
            </w:r>
          </w:p>
        </w:tc>
        <w:tc>
          <w:tcPr>
            <w:tcW w:w="642" w:type="pct"/>
            <w:shd w:val="clear" w:color="auto" w:fill="auto"/>
          </w:tcPr>
          <w:p w14:paraId="7526BB45" w14:textId="4CDF7134"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96%</w:t>
            </w:r>
          </w:p>
        </w:tc>
        <w:tc>
          <w:tcPr>
            <w:tcW w:w="881" w:type="pct"/>
            <w:shd w:val="clear" w:color="auto" w:fill="auto"/>
          </w:tcPr>
          <w:p w14:paraId="69EB3E19" w14:textId="248C5135"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97%</w:t>
            </w:r>
          </w:p>
        </w:tc>
        <w:tc>
          <w:tcPr>
            <w:tcW w:w="605" w:type="pct"/>
            <w:shd w:val="clear" w:color="auto" w:fill="auto"/>
          </w:tcPr>
          <w:p w14:paraId="00BA44FD" w14:textId="3614334C"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94%</w:t>
            </w:r>
          </w:p>
        </w:tc>
      </w:tr>
      <w:tr w:rsidR="00CD6A1D" w:rsidRPr="00CD6A1D" w14:paraId="496C6EF6" w14:textId="77777777" w:rsidTr="00945340">
        <w:tc>
          <w:tcPr>
            <w:tcW w:w="2872" w:type="pct"/>
            <w:shd w:val="clear" w:color="auto" w:fill="auto"/>
          </w:tcPr>
          <w:p w14:paraId="529930A1" w14:textId="77777777"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Good chemical status</w:t>
            </w:r>
          </w:p>
        </w:tc>
        <w:tc>
          <w:tcPr>
            <w:tcW w:w="642" w:type="pct"/>
            <w:shd w:val="clear" w:color="auto" w:fill="auto"/>
          </w:tcPr>
          <w:p w14:paraId="59EB68B6" w14:textId="796BD6B6"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96%</w:t>
            </w:r>
          </w:p>
        </w:tc>
        <w:tc>
          <w:tcPr>
            <w:tcW w:w="881" w:type="pct"/>
            <w:shd w:val="clear" w:color="auto" w:fill="auto"/>
          </w:tcPr>
          <w:p w14:paraId="371CEF00" w14:textId="1031EAAE"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79%</w:t>
            </w:r>
          </w:p>
        </w:tc>
        <w:tc>
          <w:tcPr>
            <w:tcW w:w="605" w:type="pct"/>
            <w:shd w:val="clear" w:color="auto" w:fill="auto"/>
          </w:tcPr>
          <w:p w14:paraId="6C09A784" w14:textId="6604C936"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74%</w:t>
            </w:r>
          </w:p>
        </w:tc>
      </w:tr>
      <w:tr w:rsidR="00CD6A1D" w:rsidRPr="00CD6A1D" w14:paraId="18C625A6" w14:textId="77777777" w:rsidTr="00945340">
        <w:tc>
          <w:tcPr>
            <w:tcW w:w="2872" w:type="pct"/>
            <w:tcBorders>
              <w:bottom w:val="nil"/>
            </w:tcBorders>
            <w:shd w:val="clear" w:color="auto" w:fill="auto"/>
          </w:tcPr>
          <w:p w14:paraId="5FE99E85" w14:textId="77777777"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 xml:space="preserve">Poor quantitative status </w:t>
            </w:r>
          </w:p>
        </w:tc>
        <w:tc>
          <w:tcPr>
            <w:tcW w:w="642" w:type="pct"/>
            <w:tcBorders>
              <w:bottom w:val="nil"/>
            </w:tcBorders>
            <w:shd w:val="clear" w:color="auto" w:fill="auto"/>
          </w:tcPr>
          <w:p w14:paraId="20733547" w14:textId="26FCF44C"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4%</w:t>
            </w:r>
          </w:p>
        </w:tc>
        <w:tc>
          <w:tcPr>
            <w:tcW w:w="881" w:type="pct"/>
            <w:tcBorders>
              <w:bottom w:val="nil"/>
            </w:tcBorders>
            <w:shd w:val="clear" w:color="auto" w:fill="auto"/>
          </w:tcPr>
          <w:p w14:paraId="7ECF99EA" w14:textId="7360D9F7"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3%</w:t>
            </w:r>
          </w:p>
        </w:tc>
        <w:tc>
          <w:tcPr>
            <w:tcW w:w="605" w:type="pct"/>
            <w:tcBorders>
              <w:bottom w:val="nil"/>
            </w:tcBorders>
            <w:shd w:val="clear" w:color="auto" w:fill="auto"/>
          </w:tcPr>
          <w:p w14:paraId="7D509DE4" w14:textId="6596D449" w:rsidR="00A22091" w:rsidRPr="00CD6A1D" w:rsidRDefault="00A22091" w:rsidP="00A22091">
            <w:pPr>
              <w:suppressAutoHyphens w:val="0"/>
              <w:spacing w:before="40" w:after="40" w:line="200" w:lineRule="exact"/>
              <w:ind w:right="113"/>
              <w:rPr>
                <w:sz w:val="18"/>
                <w:szCs w:val="18"/>
                <w:lang w:eastAsia="en-GB"/>
              </w:rPr>
            </w:pPr>
            <w:r w:rsidRPr="00CD6A1D">
              <w:rPr>
                <w:sz w:val="18"/>
                <w:szCs w:val="18"/>
                <w:lang w:eastAsia="en-GB"/>
              </w:rPr>
              <w:t>6%</w:t>
            </w:r>
          </w:p>
        </w:tc>
      </w:tr>
      <w:tr w:rsidR="00CD6A1D" w:rsidRPr="00CD6A1D" w14:paraId="7A6EA9BD" w14:textId="77777777" w:rsidTr="00945340">
        <w:tc>
          <w:tcPr>
            <w:tcW w:w="2872" w:type="pct"/>
            <w:tcBorders>
              <w:top w:val="nil"/>
              <w:bottom w:val="single" w:sz="4" w:space="0" w:color="auto"/>
            </w:tcBorders>
            <w:shd w:val="clear" w:color="auto" w:fill="auto"/>
          </w:tcPr>
          <w:p w14:paraId="049F017D" w14:textId="77777777"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Poor chemical status</w:t>
            </w:r>
          </w:p>
        </w:tc>
        <w:tc>
          <w:tcPr>
            <w:tcW w:w="642" w:type="pct"/>
            <w:tcBorders>
              <w:top w:val="nil"/>
              <w:bottom w:val="single" w:sz="4" w:space="0" w:color="auto"/>
            </w:tcBorders>
            <w:shd w:val="clear" w:color="auto" w:fill="auto"/>
          </w:tcPr>
          <w:p w14:paraId="6308C404" w14:textId="47B38E2D"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4%</w:t>
            </w:r>
          </w:p>
        </w:tc>
        <w:tc>
          <w:tcPr>
            <w:tcW w:w="881" w:type="pct"/>
            <w:tcBorders>
              <w:top w:val="nil"/>
              <w:bottom w:val="single" w:sz="4" w:space="0" w:color="auto"/>
            </w:tcBorders>
            <w:shd w:val="clear" w:color="auto" w:fill="auto"/>
          </w:tcPr>
          <w:p w14:paraId="6254C2B7" w14:textId="277BBA25"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21%</w:t>
            </w:r>
          </w:p>
        </w:tc>
        <w:tc>
          <w:tcPr>
            <w:tcW w:w="605" w:type="pct"/>
            <w:tcBorders>
              <w:top w:val="nil"/>
              <w:bottom w:val="single" w:sz="4" w:space="0" w:color="auto"/>
            </w:tcBorders>
            <w:shd w:val="clear" w:color="auto" w:fill="auto"/>
          </w:tcPr>
          <w:p w14:paraId="68BECA95" w14:textId="50A0F16F" w:rsidR="00A22091" w:rsidRPr="00CD6A1D" w:rsidRDefault="00A22091" w:rsidP="00A22091">
            <w:pPr>
              <w:suppressAutoHyphens w:val="0"/>
              <w:spacing w:before="40" w:after="80" w:line="200" w:lineRule="exact"/>
              <w:ind w:right="113"/>
              <w:rPr>
                <w:sz w:val="18"/>
                <w:szCs w:val="18"/>
                <w:lang w:eastAsia="en-GB"/>
              </w:rPr>
            </w:pPr>
            <w:r w:rsidRPr="00CD6A1D">
              <w:rPr>
                <w:sz w:val="18"/>
                <w:szCs w:val="18"/>
                <w:lang w:eastAsia="en-GB"/>
              </w:rPr>
              <w:t>26%</w:t>
            </w:r>
          </w:p>
        </w:tc>
      </w:tr>
      <w:tr w:rsidR="00CD6A1D" w:rsidRPr="00CD6A1D" w14:paraId="0D76021C" w14:textId="77777777" w:rsidTr="00945340">
        <w:tc>
          <w:tcPr>
            <w:tcW w:w="2872" w:type="pct"/>
            <w:tcBorders>
              <w:top w:val="single" w:sz="4" w:space="0" w:color="auto"/>
              <w:bottom w:val="single" w:sz="4" w:space="0" w:color="auto"/>
            </w:tcBorders>
            <w:shd w:val="clear" w:color="auto" w:fill="auto"/>
          </w:tcPr>
          <w:p w14:paraId="0272C248" w14:textId="77777777" w:rsidR="00A22091" w:rsidRPr="00CD6A1D" w:rsidRDefault="00A22091" w:rsidP="00A22091">
            <w:pPr>
              <w:suppressAutoHyphens w:val="0"/>
              <w:spacing w:before="80" w:after="80" w:line="200" w:lineRule="exact"/>
              <w:ind w:right="113" w:firstLine="142"/>
              <w:rPr>
                <w:b/>
                <w:sz w:val="18"/>
                <w:szCs w:val="18"/>
                <w:lang w:eastAsia="en-GB"/>
              </w:rPr>
            </w:pPr>
            <w:r w:rsidRPr="00CD6A1D">
              <w:rPr>
                <w:b/>
                <w:sz w:val="18"/>
                <w:szCs w:val="18"/>
                <w:lang w:eastAsia="en-GB"/>
              </w:rPr>
              <w:t>Total number/volume of groundwater bodies classified</w:t>
            </w:r>
          </w:p>
        </w:tc>
        <w:tc>
          <w:tcPr>
            <w:tcW w:w="642" w:type="pct"/>
            <w:tcBorders>
              <w:top w:val="single" w:sz="4" w:space="0" w:color="auto"/>
              <w:bottom w:val="single" w:sz="4" w:space="0" w:color="auto"/>
            </w:tcBorders>
            <w:shd w:val="clear" w:color="auto" w:fill="auto"/>
          </w:tcPr>
          <w:p w14:paraId="0793F922" w14:textId="480A98EF"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25</w:t>
            </w:r>
          </w:p>
        </w:tc>
        <w:tc>
          <w:tcPr>
            <w:tcW w:w="881" w:type="pct"/>
            <w:tcBorders>
              <w:top w:val="single" w:sz="4" w:space="0" w:color="auto"/>
              <w:bottom w:val="single" w:sz="4" w:space="0" w:color="auto"/>
            </w:tcBorders>
            <w:shd w:val="clear" w:color="auto" w:fill="auto"/>
          </w:tcPr>
          <w:p w14:paraId="52C950F0" w14:textId="7F3A89B2"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39</w:t>
            </w:r>
          </w:p>
        </w:tc>
        <w:tc>
          <w:tcPr>
            <w:tcW w:w="605" w:type="pct"/>
            <w:tcBorders>
              <w:top w:val="single" w:sz="4" w:space="0" w:color="auto"/>
              <w:bottom w:val="single" w:sz="4" w:space="0" w:color="auto"/>
            </w:tcBorders>
            <w:shd w:val="clear" w:color="auto" w:fill="auto"/>
          </w:tcPr>
          <w:p w14:paraId="1032F1E1" w14:textId="03C15FF6"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31</w:t>
            </w:r>
          </w:p>
        </w:tc>
      </w:tr>
      <w:tr w:rsidR="00CD6A1D" w:rsidRPr="00CD6A1D" w14:paraId="7A6A1BDE" w14:textId="77777777" w:rsidTr="00945340">
        <w:tc>
          <w:tcPr>
            <w:tcW w:w="2872" w:type="pct"/>
            <w:tcBorders>
              <w:top w:val="single" w:sz="4" w:space="0" w:color="auto"/>
              <w:bottom w:val="single" w:sz="12" w:space="0" w:color="auto"/>
            </w:tcBorders>
            <w:shd w:val="clear" w:color="auto" w:fill="auto"/>
          </w:tcPr>
          <w:p w14:paraId="033B9696" w14:textId="77777777" w:rsidR="00A22091" w:rsidRPr="00CD6A1D" w:rsidRDefault="00A22091" w:rsidP="00A22091">
            <w:pPr>
              <w:suppressAutoHyphens w:val="0"/>
              <w:spacing w:before="80" w:after="80" w:line="200" w:lineRule="exact"/>
              <w:ind w:right="113" w:firstLine="142"/>
              <w:rPr>
                <w:b/>
                <w:sz w:val="18"/>
                <w:szCs w:val="18"/>
                <w:lang w:eastAsia="en-GB"/>
              </w:rPr>
            </w:pPr>
            <w:r w:rsidRPr="00CD6A1D">
              <w:rPr>
                <w:b/>
                <w:sz w:val="18"/>
                <w:szCs w:val="18"/>
                <w:lang w:eastAsia="en-GB"/>
              </w:rPr>
              <w:t>Total number/volume of groundwater bodies in the country</w:t>
            </w:r>
          </w:p>
        </w:tc>
        <w:tc>
          <w:tcPr>
            <w:tcW w:w="642" w:type="pct"/>
            <w:tcBorders>
              <w:top w:val="single" w:sz="4" w:space="0" w:color="auto"/>
              <w:bottom w:val="single" w:sz="12" w:space="0" w:color="auto"/>
            </w:tcBorders>
            <w:shd w:val="clear" w:color="auto" w:fill="auto"/>
          </w:tcPr>
          <w:p w14:paraId="200CA4A1" w14:textId="70ACFE4F"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25</w:t>
            </w:r>
          </w:p>
        </w:tc>
        <w:tc>
          <w:tcPr>
            <w:tcW w:w="881" w:type="pct"/>
            <w:tcBorders>
              <w:top w:val="single" w:sz="4" w:space="0" w:color="auto"/>
              <w:bottom w:val="single" w:sz="12" w:space="0" w:color="auto"/>
            </w:tcBorders>
            <w:shd w:val="clear" w:color="auto" w:fill="auto"/>
          </w:tcPr>
          <w:p w14:paraId="20146772" w14:textId="50A985D3"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39</w:t>
            </w:r>
          </w:p>
        </w:tc>
        <w:tc>
          <w:tcPr>
            <w:tcW w:w="605" w:type="pct"/>
            <w:tcBorders>
              <w:top w:val="single" w:sz="4" w:space="0" w:color="auto"/>
              <w:bottom w:val="single" w:sz="12" w:space="0" w:color="auto"/>
            </w:tcBorders>
            <w:shd w:val="clear" w:color="auto" w:fill="auto"/>
          </w:tcPr>
          <w:p w14:paraId="49D1384F" w14:textId="127FD0C3" w:rsidR="00A22091" w:rsidRPr="00CD6A1D" w:rsidRDefault="00A22091" w:rsidP="00A22091">
            <w:pPr>
              <w:suppressAutoHyphens w:val="0"/>
              <w:spacing w:before="80" w:after="80" w:line="200" w:lineRule="exact"/>
              <w:ind w:right="113"/>
              <w:rPr>
                <w:sz w:val="18"/>
                <w:szCs w:val="18"/>
                <w:lang w:eastAsia="en-GB"/>
              </w:rPr>
            </w:pPr>
            <w:r w:rsidRPr="00CD6A1D">
              <w:rPr>
                <w:sz w:val="18"/>
                <w:szCs w:val="18"/>
                <w:lang w:eastAsia="en-GB"/>
              </w:rPr>
              <w:t>31</w:t>
            </w:r>
          </w:p>
        </w:tc>
      </w:tr>
    </w:tbl>
    <w:p w14:paraId="53BC0670" w14:textId="77777777" w:rsidR="009F2AD8" w:rsidRPr="00CD6A1D" w:rsidRDefault="009F2AD8" w:rsidP="009F2AD8">
      <w:pPr>
        <w:pStyle w:val="H23G"/>
      </w:pPr>
      <w:r w:rsidRPr="00CD6A1D">
        <w:tab/>
        <w:t>(b)</w:t>
      </w:r>
      <w:r w:rsidRPr="00CD6A1D">
        <w:tab/>
        <w:t>For other countries</w:t>
      </w:r>
    </w:p>
    <w:p w14:paraId="6F4FDB04" w14:textId="77777777" w:rsidR="009F2AD8" w:rsidRPr="00CD6A1D" w:rsidRDefault="009F2AD8" w:rsidP="009F2AD8">
      <w:pPr>
        <w:pStyle w:val="H4G"/>
      </w:pPr>
      <w:r w:rsidRPr="00CD6A1D">
        <w:tab/>
        <w:t>(</w:t>
      </w:r>
      <w:proofErr w:type="spellStart"/>
      <w:r w:rsidRPr="00CD6A1D">
        <w:t>i</w:t>
      </w:r>
      <w:proofErr w:type="spellEnd"/>
      <w:r w:rsidRPr="00CD6A1D">
        <w:t>)</w:t>
      </w:r>
      <w:r w:rsidRPr="00CD6A1D">
        <w:tab/>
        <w:t>Status of surface waters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71"/>
        <w:gridCol w:w="1106"/>
        <w:gridCol w:w="1498"/>
        <w:gridCol w:w="1030"/>
      </w:tblGrid>
      <w:tr w:rsidR="009F2AD8" w:rsidRPr="00A4007E" w14:paraId="28AA5D4B" w14:textId="77777777" w:rsidTr="00945340">
        <w:trPr>
          <w:tblHeader/>
        </w:trPr>
        <w:tc>
          <w:tcPr>
            <w:tcW w:w="4871" w:type="dxa"/>
            <w:tcBorders>
              <w:top w:val="single" w:sz="4" w:space="0" w:color="auto"/>
              <w:bottom w:val="single" w:sz="12" w:space="0" w:color="auto"/>
            </w:tcBorders>
            <w:shd w:val="clear" w:color="auto" w:fill="auto"/>
            <w:vAlign w:val="bottom"/>
          </w:tcPr>
          <w:p w14:paraId="65920A9B"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 xml:space="preserve">Percentage of surface water falling under </w:t>
            </w:r>
            <w:proofErr w:type="spellStart"/>
            <w:r w:rsidRPr="00A4007E">
              <w:rPr>
                <w:i/>
                <w:sz w:val="16"/>
                <w:szCs w:val="22"/>
                <w:lang w:eastAsia="en-GB"/>
              </w:rPr>
              <w:t>class</w:t>
            </w:r>
            <w:r w:rsidRPr="00A4007E">
              <w:rPr>
                <w:i/>
                <w:sz w:val="18"/>
                <w:szCs w:val="18"/>
                <w:vertAlign w:val="superscript"/>
                <w:lang w:eastAsia="en-GB"/>
              </w:rPr>
              <w:t>a</w:t>
            </w:r>
            <w:proofErr w:type="spellEnd"/>
          </w:p>
        </w:tc>
        <w:tc>
          <w:tcPr>
            <w:tcW w:w="1106" w:type="dxa"/>
            <w:tcBorders>
              <w:top w:val="single" w:sz="4" w:space="0" w:color="auto"/>
              <w:bottom w:val="single" w:sz="12" w:space="0" w:color="auto"/>
            </w:tcBorders>
            <w:shd w:val="clear" w:color="auto" w:fill="auto"/>
            <w:vAlign w:val="bottom"/>
          </w:tcPr>
          <w:p w14:paraId="2EADDAB7" w14:textId="77777777" w:rsidR="009F2AD8" w:rsidRPr="001424EA" w:rsidRDefault="009F2AD8" w:rsidP="00945340">
            <w:pPr>
              <w:pStyle w:val="Default"/>
              <w:spacing w:before="80" w:after="80" w:line="200" w:lineRule="exact"/>
              <w:ind w:right="113"/>
              <w:rPr>
                <w:i/>
                <w:color w:val="auto"/>
                <w:sz w:val="16"/>
                <w:szCs w:val="22"/>
              </w:rPr>
            </w:pPr>
            <w:r w:rsidRPr="001424EA">
              <w:rPr>
                <w:i/>
                <w:color w:val="auto"/>
                <w:sz w:val="16"/>
                <w:szCs w:val="22"/>
              </w:rPr>
              <w:t>Baseline value</w:t>
            </w:r>
            <w:r w:rsidRPr="001424EA">
              <w:rPr>
                <w:i/>
                <w:color w:val="auto"/>
                <w:sz w:val="16"/>
                <w:szCs w:val="22"/>
              </w:rPr>
              <w:br/>
              <w:t>(specify year)</w:t>
            </w:r>
          </w:p>
        </w:tc>
        <w:tc>
          <w:tcPr>
            <w:tcW w:w="1498" w:type="dxa"/>
            <w:tcBorders>
              <w:top w:val="single" w:sz="4" w:space="0" w:color="auto"/>
              <w:bottom w:val="single" w:sz="12" w:space="0" w:color="auto"/>
            </w:tcBorders>
            <w:shd w:val="clear" w:color="auto" w:fill="auto"/>
            <w:vAlign w:val="bottom"/>
          </w:tcPr>
          <w:p w14:paraId="5EAC625D" w14:textId="77777777" w:rsidR="009F2AD8" w:rsidRPr="001424EA" w:rsidRDefault="009F2AD8" w:rsidP="00945340">
            <w:pPr>
              <w:suppressAutoHyphens w:val="0"/>
              <w:spacing w:before="80" w:after="80" w:line="200" w:lineRule="exact"/>
              <w:ind w:right="113"/>
              <w:rPr>
                <w:i/>
                <w:sz w:val="16"/>
                <w:szCs w:val="22"/>
                <w:lang w:eastAsia="en-GB"/>
              </w:rPr>
            </w:pPr>
            <w:r w:rsidRPr="001424EA">
              <w:rPr>
                <w:i/>
                <w:sz w:val="16"/>
                <w:szCs w:val="22"/>
                <w:lang w:eastAsia="en-GB"/>
              </w:rPr>
              <w:t>Value reported in the previous reporting cycle (specify year)</w:t>
            </w:r>
          </w:p>
        </w:tc>
        <w:tc>
          <w:tcPr>
            <w:tcW w:w="1030" w:type="dxa"/>
            <w:tcBorders>
              <w:top w:val="single" w:sz="4" w:space="0" w:color="auto"/>
              <w:bottom w:val="single" w:sz="12" w:space="0" w:color="auto"/>
            </w:tcBorders>
            <w:shd w:val="clear" w:color="auto" w:fill="auto"/>
            <w:vAlign w:val="bottom"/>
          </w:tcPr>
          <w:p w14:paraId="1646795B" w14:textId="77777777" w:rsidR="009F2AD8" w:rsidRPr="001424EA" w:rsidRDefault="009F2AD8" w:rsidP="00945340">
            <w:pPr>
              <w:pStyle w:val="Default"/>
              <w:spacing w:before="80" w:after="80" w:line="200" w:lineRule="exact"/>
              <w:ind w:right="113"/>
              <w:rPr>
                <w:i/>
                <w:color w:val="auto"/>
                <w:sz w:val="16"/>
                <w:szCs w:val="22"/>
              </w:rPr>
            </w:pPr>
            <w:r w:rsidRPr="001424EA">
              <w:rPr>
                <w:i/>
                <w:color w:val="auto"/>
                <w:sz w:val="16"/>
                <w:szCs w:val="22"/>
              </w:rPr>
              <w:t>Current value</w:t>
            </w:r>
            <w:r w:rsidRPr="001424EA">
              <w:rPr>
                <w:i/>
                <w:color w:val="auto"/>
                <w:sz w:val="16"/>
                <w:szCs w:val="22"/>
              </w:rPr>
              <w:br/>
              <w:t>(specify year)</w:t>
            </w:r>
          </w:p>
        </w:tc>
      </w:tr>
      <w:tr w:rsidR="009F2AD8" w:rsidRPr="00A4007E" w14:paraId="39466FAA" w14:textId="77777777" w:rsidTr="00945340">
        <w:trPr>
          <w:trHeight w:hRule="exact" w:val="113"/>
        </w:trPr>
        <w:tc>
          <w:tcPr>
            <w:tcW w:w="4871" w:type="dxa"/>
            <w:tcBorders>
              <w:top w:val="single" w:sz="12" w:space="0" w:color="auto"/>
              <w:bottom w:val="nil"/>
            </w:tcBorders>
            <w:shd w:val="clear" w:color="auto" w:fill="auto"/>
          </w:tcPr>
          <w:p w14:paraId="2AC9D9CB" w14:textId="77777777" w:rsidR="009F2AD8" w:rsidRPr="00A4007E" w:rsidRDefault="009F2AD8" w:rsidP="00945340">
            <w:pPr>
              <w:suppressAutoHyphens w:val="0"/>
              <w:spacing w:before="80" w:after="80" w:line="200" w:lineRule="exact"/>
              <w:ind w:right="113"/>
              <w:rPr>
                <w:i/>
                <w:sz w:val="16"/>
                <w:szCs w:val="22"/>
                <w:lang w:eastAsia="en-GB"/>
              </w:rPr>
            </w:pPr>
          </w:p>
        </w:tc>
        <w:tc>
          <w:tcPr>
            <w:tcW w:w="1106" w:type="dxa"/>
            <w:tcBorders>
              <w:top w:val="single" w:sz="12" w:space="0" w:color="auto"/>
              <w:bottom w:val="nil"/>
            </w:tcBorders>
            <w:shd w:val="clear" w:color="auto" w:fill="auto"/>
          </w:tcPr>
          <w:p w14:paraId="1CB50888" w14:textId="77777777" w:rsidR="009F2AD8" w:rsidRPr="00A4007E" w:rsidRDefault="009F2AD8" w:rsidP="00945340">
            <w:pPr>
              <w:suppressAutoHyphens w:val="0"/>
              <w:spacing w:before="80" w:after="80" w:line="200" w:lineRule="exact"/>
              <w:ind w:right="113"/>
              <w:rPr>
                <w:i/>
                <w:sz w:val="16"/>
                <w:szCs w:val="22"/>
                <w:lang w:eastAsia="en-GB"/>
              </w:rPr>
            </w:pPr>
          </w:p>
        </w:tc>
        <w:tc>
          <w:tcPr>
            <w:tcW w:w="1498" w:type="dxa"/>
            <w:tcBorders>
              <w:top w:val="single" w:sz="12" w:space="0" w:color="auto"/>
              <w:bottom w:val="nil"/>
            </w:tcBorders>
            <w:shd w:val="clear" w:color="auto" w:fill="auto"/>
          </w:tcPr>
          <w:p w14:paraId="6814FD54" w14:textId="77777777" w:rsidR="009F2AD8" w:rsidRPr="00A4007E" w:rsidRDefault="009F2AD8" w:rsidP="00945340">
            <w:pPr>
              <w:suppressAutoHyphens w:val="0"/>
              <w:spacing w:before="80" w:after="80" w:line="200" w:lineRule="exact"/>
              <w:ind w:right="113"/>
              <w:rPr>
                <w:i/>
                <w:sz w:val="16"/>
                <w:szCs w:val="22"/>
                <w:lang w:eastAsia="en-GB"/>
              </w:rPr>
            </w:pPr>
          </w:p>
        </w:tc>
        <w:tc>
          <w:tcPr>
            <w:tcW w:w="1030" w:type="dxa"/>
            <w:tcBorders>
              <w:top w:val="single" w:sz="12" w:space="0" w:color="auto"/>
              <w:bottom w:val="nil"/>
            </w:tcBorders>
            <w:shd w:val="clear" w:color="auto" w:fill="auto"/>
          </w:tcPr>
          <w:p w14:paraId="08477B00" w14:textId="77777777" w:rsidR="009F2AD8" w:rsidRPr="00A4007E" w:rsidRDefault="009F2AD8" w:rsidP="00945340">
            <w:pPr>
              <w:suppressAutoHyphens w:val="0"/>
              <w:spacing w:before="80" w:after="80" w:line="200" w:lineRule="exact"/>
              <w:ind w:right="113"/>
              <w:rPr>
                <w:i/>
                <w:sz w:val="16"/>
                <w:szCs w:val="22"/>
                <w:lang w:eastAsia="en-GB"/>
              </w:rPr>
            </w:pPr>
          </w:p>
        </w:tc>
      </w:tr>
      <w:tr w:rsidR="009F2AD8" w:rsidRPr="00A4007E" w14:paraId="4310B77C" w14:textId="77777777" w:rsidTr="00945340">
        <w:tc>
          <w:tcPr>
            <w:tcW w:w="4871" w:type="dxa"/>
            <w:tcBorders>
              <w:top w:val="nil"/>
            </w:tcBorders>
            <w:shd w:val="clear" w:color="auto" w:fill="auto"/>
          </w:tcPr>
          <w:p w14:paraId="5E369D3B"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I</w:t>
            </w:r>
          </w:p>
        </w:tc>
        <w:tc>
          <w:tcPr>
            <w:tcW w:w="1106" w:type="dxa"/>
            <w:tcBorders>
              <w:top w:val="nil"/>
            </w:tcBorders>
            <w:shd w:val="clear" w:color="auto" w:fill="auto"/>
          </w:tcPr>
          <w:p w14:paraId="703ABD6B" w14:textId="77777777" w:rsidR="009F2AD8" w:rsidRPr="00A4007E" w:rsidRDefault="009F2AD8" w:rsidP="00270F37">
            <w:pPr>
              <w:suppressAutoHyphens w:val="0"/>
              <w:spacing w:before="40" w:after="40" w:line="200" w:lineRule="exact"/>
              <w:ind w:right="113"/>
              <w:rPr>
                <w:sz w:val="18"/>
                <w:szCs w:val="18"/>
                <w:lang w:eastAsia="en-GB"/>
              </w:rPr>
            </w:pPr>
          </w:p>
        </w:tc>
        <w:tc>
          <w:tcPr>
            <w:tcW w:w="1498" w:type="dxa"/>
            <w:tcBorders>
              <w:top w:val="nil"/>
            </w:tcBorders>
            <w:shd w:val="clear" w:color="auto" w:fill="auto"/>
          </w:tcPr>
          <w:p w14:paraId="18819BAC" w14:textId="77777777" w:rsidR="009F2AD8" w:rsidRPr="00A4007E" w:rsidRDefault="009F2AD8" w:rsidP="00270F37">
            <w:pPr>
              <w:suppressAutoHyphens w:val="0"/>
              <w:spacing w:before="40" w:after="40" w:line="200" w:lineRule="exact"/>
              <w:ind w:right="113"/>
              <w:rPr>
                <w:sz w:val="18"/>
                <w:szCs w:val="18"/>
                <w:lang w:eastAsia="en-GB"/>
              </w:rPr>
            </w:pPr>
          </w:p>
        </w:tc>
        <w:tc>
          <w:tcPr>
            <w:tcW w:w="1030" w:type="dxa"/>
            <w:tcBorders>
              <w:top w:val="nil"/>
            </w:tcBorders>
            <w:shd w:val="clear" w:color="auto" w:fill="auto"/>
          </w:tcPr>
          <w:p w14:paraId="3F3DDB3E"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4BB8ADF5" w14:textId="77777777" w:rsidTr="00945340">
        <w:tc>
          <w:tcPr>
            <w:tcW w:w="4871" w:type="dxa"/>
            <w:shd w:val="clear" w:color="auto" w:fill="auto"/>
          </w:tcPr>
          <w:p w14:paraId="735BE157"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II</w:t>
            </w:r>
          </w:p>
        </w:tc>
        <w:tc>
          <w:tcPr>
            <w:tcW w:w="1106" w:type="dxa"/>
            <w:shd w:val="clear" w:color="auto" w:fill="auto"/>
          </w:tcPr>
          <w:p w14:paraId="26E0C9E2" w14:textId="77777777" w:rsidR="009F2AD8" w:rsidRPr="00A4007E" w:rsidRDefault="009F2AD8" w:rsidP="00270F37">
            <w:pPr>
              <w:suppressAutoHyphens w:val="0"/>
              <w:spacing w:before="40" w:after="40" w:line="200" w:lineRule="exact"/>
              <w:ind w:right="113"/>
              <w:rPr>
                <w:sz w:val="18"/>
                <w:szCs w:val="18"/>
                <w:lang w:eastAsia="en-GB"/>
              </w:rPr>
            </w:pPr>
          </w:p>
        </w:tc>
        <w:tc>
          <w:tcPr>
            <w:tcW w:w="1498" w:type="dxa"/>
            <w:shd w:val="clear" w:color="auto" w:fill="auto"/>
          </w:tcPr>
          <w:p w14:paraId="18AD9F92" w14:textId="77777777" w:rsidR="009F2AD8" w:rsidRPr="00A4007E" w:rsidRDefault="009F2AD8" w:rsidP="00270F37">
            <w:pPr>
              <w:suppressAutoHyphens w:val="0"/>
              <w:spacing w:before="40" w:after="40" w:line="200" w:lineRule="exact"/>
              <w:ind w:right="113"/>
              <w:rPr>
                <w:sz w:val="18"/>
                <w:szCs w:val="18"/>
                <w:lang w:eastAsia="en-GB"/>
              </w:rPr>
            </w:pPr>
          </w:p>
        </w:tc>
        <w:tc>
          <w:tcPr>
            <w:tcW w:w="1030" w:type="dxa"/>
            <w:shd w:val="clear" w:color="auto" w:fill="auto"/>
          </w:tcPr>
          <w:p w14:paraId="57CF6DEB"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1EFE4252" w14:textId="77777777" w:rsidTr="00945340">
        <w:tc>
          <w:tcPr>
            <w:tcW w:w="4871" w:type="dxa"/>
            <w:shd w:val="clear" w:color="auto" w:fill="auto"/>
          </w:tcPr>
          <w:p w14:paraId="06F664D4"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III</w:t>
            </w:r>
          </w:p>
        </w:tc>
        <w:tc>
          <w:tcPr>
            <w:tcW w:w="1106" w:type="dxa"/>
            <w:shd w:val="clear" w:color="auto" w:fill="auto"/>
          </w:tcPr>
          <w:p w14:paraId="3586BDCE" w14:textId="77777777" w:rsidR="009F2AD8" w:rsidRPr="00A4007E" w:rsidRDefault="009F2AD8" w:rsidP="00270F37">
            <w:pPr>
              <w:suppressAutoHyphens w:val="0"/>
              <w:spacing w:before="40" w:after="40" w:line="200" w:lineRule="exact"/>
              <w:ind w:right="113"/>
              <w:rPr>
                <w:sz w:val="18"/>
                <w:szCs w:val="18"/>
                <w:lang w:eastAsia="en-GB"/>
              </w:rPr>
            </w:pPr>
          </w:p>
        </w:tc>
        <w:tc>
          <w:tcPr>
            <w:tcW w:w="1498" w:type="dxa"/>
            <w:shd w:val="clear" w:color="auto" w:fill="auto"/>
          </w:tcPr>
          <w:p w14:paraId="0D2C68CC" w14:textId="77777777" w:rsidR="009F2AD8" w:rsidRPr="00A4007E" w:rsidRDefault="009F2AD8" w:rsidP="00270F37">
            <w:pPr>
              <w:suppressAutoHyphens w:val="0"/>
              <w:spacing w:before="40" w:after="40" w:line="200" w:lineRule="exact"/>
              <w:ind w:right="113"/>
              <w:rPr>
                <w:sz w:val="18"/>
                <w:szCs w:val="18"/>
                <w:lang w:eastAsia="en-GB"/>
              </w:rPr>
            </w:pPr>
          </w:p>
        </w:tc>
        <w:tc>
          <w:tcPr>
            <w:tcW w:w="1030" w:type="dxa"/>
            <w:shd w:val="clear" w:color="auto" w:fill="auto"/>
          </w:tcPr>
          <w:p w14:paraId="7BBD0F3B"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070C9F2B" w14:textId="77777777" w:rsidTr="00945340">
        <w:tc>
          <w:tcPr>
            <w:tcW w:w="4871" w:type="dxa"/>
            <w:tcBorders>
              <w:bottom w:val="nil"/>
            </w:tcBorders>
            <w:shd w:val="clear" w:color="auto" w:fill="auto"/>
          </w:tcPr>
          <w:p w14:paraId="1B430F3F" w14:textId="77777777" w:rsidR="009F2AD8" w:rsidRPr="00A4007E" w:rsidRDefault="009F2AD8" w:rsidP="00270F37">
            <w:pPr>
              <w:suppressAutoHyphens w:val="0"/>
              <w:spacing w:before="40" w:after="40" w:line="200" w:lineRule="exact"/>
              <w:ind w:right="113"/>
              <w:rPr>
                <w:sz w:val="18"/>
                <w:szCs w:val="18"/>
                <w:lang w:eastAsia="en-GB"/>
              </w:rPr>
            </w:pPr>
            <w:r w:rsidRPr="00A4007E">
              <w:rPr>
                <w:sz w:val="18"/>
                <w:szCs w:val="18"/>
                <w:lang w:eastAsia="en-GB"/>
              </w:rPr>
              <w:t>IV</w:t>
            </w:r>
          </w:p>
        </w:tc>
        <w:tc>
          <w:tcPr>
            <w:tcW w:w="1106" w:type="dxa"/>
            <w:tcBorders>
              <w:bottom w:val="nil"/>
            </w:tcBorders>
            <w:shd w:val="clear" w:color="auto" w:fill="auto"/>
          </w:tcPr>
          <w:p w14:paraId="76AC93FD" w14:textId="77777777" w:rsidR="009F2AD8" w:rsidRPr="00A4007E" w:rsidRDefault="009F2AD8" w:rsidP="00270F37">
            <w:pPr>
              <w:suppressAutoHyphens w:val="0"/>
              <w:spacing w:before="40" w:after="40" w:line="200" w:lineRule="exact"/>
              <w:ind w:right="113"/>
              <w:rPr>
                <w:sz w:val="18"/>
                <w:szCs w:val="18"/>
                <w:lang w:eastAsia="en-GB"/>
              </w:rPr>
            </w:pPr>
          </w:p>
        </w:tc>
        <w:tc>
          <w:tcPr>
            <w:tcW w:w="1498" w:type="dxa"/>
            <w:tcBorders>
              <w:bottom w:val="nil"/>
            </w:tcBorders>
            <w:shd w:val="clear" w:color="auto" w:fill="auto"/>
          </w:tcPr>
          <w:p w14:paraId="55B64247" w14:textId="77777777" w:rsidR="009F2AD8" w:rsidRPr="00A4007E" w:rsidRDefault="009F2AD8" w:rsidP="00270F37">
            <w:pPr>
              <w:suppressAutoHyphens w:val="0"/>
              <w:spacing w:before="40" w:after="40" w:line="200" w:lineRule="exact"/>
              <w:ind w:right="113"/>
              <w:rPr>
                <w:sz w:val="18"/>
                <w:szCs w:val="18"/>
                <w:lang w:eastAsia="en-GB"/>
              </w:rPr>
            </w:pPr>
          </w:p>
        </w:tc>
        <w:tc>
          <w:tcPr>
            <w:tcW w:w="1030" w:type="dxa"/>
            <w:tcBorders>
              <w:bottom w:val="nil"/>
            </w:tcBorders>
            <w:shd w:val="clear" w:color="auto" w:fill="auto"/>
          </w:tcPr>
          <w:p w14:paraId="4C1970E3" w14:textId="77777777" w:rsidR="009F2AD8" w:rsidRPr="00A4007E" w:rsidRDefault="009F2AD8" w:rsidP="00270F37">
            <w:pPr>
              <w:suppressAutoHyphens w:val="0"/>
              <w:spacing w:before="40" w:after="40" w:line="200" w:lineRule="exact"/>
              <w:ind w:right="113"/>
              <w:rPr>
                <w:sz w:val="18"/>
                <w:szCs w:val="18"/>
                <w:lang w:eastAsia="en-GB"/>
              </w:rPr>
            </w:pPr>
          </w:p>
        </w:tc>
      </w:tr>
      <w:tr w:rsidR="009F2AD8" w:rsidRPr="00A4007E" w14:paraId="4561C92A" w14:textId="77777777" w:rsidTr="00945340">
        <w:tc>
          <w:tcPr>
            <w:tcW w:w="4871" w:type="dxa"/>
            <w:tcBorders>
              <w:top w:val="nil"/>
              <w:bottom w:val="single" w:sz="4" w:space="0" w:color="auto"/>
            </w:tcBorders>
            <w:shd w:val="clear" w:color="auto" w:fill="auto"/>
          </w:tcPr>
          <w:p w14:paraId="0A42DAEA" w14:textId="77777777" w:rsidR="009F2AD8" w:rsidRPr="00A4007E" w:rsidRDefault="009F2AD8" w:rsidP="00270F37">
            <w:pPr>
              <w:suppressAutoHyphens w:val="0"/>
              <w:spacing w:before="40" w:after="80" w:line="200" w:lineRule="exact"/>
              <w:ind w:right="113"/>
              <w:rPr>
                <w:sz w:val="18"/>
                <w:szCs w:val="18"/>
                <w:lang w:eastAsia="en-GB"/>
              </w:rPr>
            </w:pPr>
            <w:r w:rsidRPr="00A4007E">
              <w:rPr>
                <w:sz w:val="18"/>
                <w:szCs w:val="18"/>
                <w:lang w:eastAsia="en-GB"/>
              </w:rPr>
              <w:t>V</w:t>
            </w:r>
          </w:p>
        </w:tc>
        <w:tc>
          <w:tcPr>
            <w:tcW w:w="1106" w:type="dxa"/>
            <w:tcBorders>
              <w:top w:val="nil"/>
              <w:bottom w:val="single" w:sz="4" w:space="0" w:color="auto"/>
            </w:tcBorders>
            <w:shd w:val="clear" w:color="auto" w:fill="auto"/>
          </w:tcPr>
          <w:p w14:paraId="41D4EF84" w14:textId="77777777" w:rsidR="009F2AD8" w:rsidRPr="00A4007E" w:rsidRDefault="009F2AD8" w:rsidP="00270F37">
            <w:pPr>
              <w:suppressAutoHyphens w:val="0"/>
              <w:spacing w:before="40" w:after="80" w:line="200" w:lineRule="exact"/>
              <w:ind w:right="113"/>
              <w:rPr>
                <w:sz w:val="18"/>
                <w:szCs w:val="18"/>
                <w:lang w:eastAsia="en-GB"/>
              </w:rPr>
            </w:pPr>
          </w:p>
        </w:tc>
        <w:tc>
          <w:tcPr>
            <w:tcW w:w="1498" w:type="dxa"/>
            <w:tcBorders>
              <w:top w:val="nil"/>
              <w:bottom w:val="single" w:sz="4" w:space="0" w:color="auto"/>
            </w:tcBorders>
            <w:shd w:val="clear" w:color="auto" w:fill="auto"/>
          </w:tcPr>
          <w:p w14:paraId="20F570C0" w14:textId="77777777" w:rsidR="009F2AD8" w:rsidRPr="00A4007E" w:rsidRDefault="009F2AD8" w:rsidP="00270F37">
            <w:pPr>
              <w:suppressAutoHyphens w:val="0"/>
              <w:spacing w:before="40" w:after="80" w:line="200" w:lineRule="exact"/>
              <w:ind w:right="113"/>
              <w:rPr>
                <w:sz w:val="18"/>
                <w:szCs w:val="18"/>
                <w:lang w:eastAsia="en-GB"/>
              </w:rPr>
            </w:pPr>
          </w:p>
        </w:tc>
        <w:tc>
          <w:tcPr>
            <w:tcW w:w="1030" w:type="dxa"/>
            <w:tcBorders>
              <w:top w:val="nil"/>
              <w:bottom w:val="single" w:sz="4" w:space="0" w:color="auto"/>
            </w:tcBorders>
            <w:shd w:val="clear" w:color="auto" w:fill="auto"/>
          </w:tcPr>
          <w:p w14:paraId="02F32868" w14:textId="77777777" w:rsidR="009F2AD8" w:rsidRPr="00A4007E" w:rsidRDefault="009F2AD8" w:rsidP="00270F37">
            <w:pPr>
              <w:suppressAutoHyphens w:val="0"/>
              <w:spacing w:before="40" w:after="80" w:line="200" w:lineRule="exact"/>
              <w:ind w:right="113"/>
              <w:rPr>
                <w:sz w:val="18"/>
                <w:szCs w:val="18"/>
                <w:lang w:eastAsia="en-GB"/>
              </w:rPr>
            </w:pPr>
          </w:p>
        </w:tc>
      </w:tr>
      <w:tr w:rsidR="009F2AD8" w:rsidRPr="00A4007E" w14:paraId="54D5FB54" w14:textId="77777777" w:rsidTr="00945340">
        <w:tc>
          <w:tcPr>
            <w:tcW w:w="4871" w:type="dxa"/>
            <w:tcBorders>
              <w:top w:val="single" w:sz="4" w:space="0" w:color="auto"/>
              <w:bottom w:val="single" w:sz="4" w:space="0" w:color="auto"/>
            </w:tcBorders>
            <w:shd w:val="clear" w:color="auto" w:fill="auto"/>
          </w:tcPr>
          <w:p w14:paraId="536F309E" w14:textId="77777777" w:rsidR="009F2AD8" w:rsidRPr="00A4007E" w:rsidRDefault="009F2AD8" w:rsidP="00945340">
            <w:pPr>
              <w:suppressAutoHyphens w:val="0"/>
              <w:spacing w:before="80" w:after="80" w:line="220" w:lineRule="exact"/>
              <w:ind w:right="113" w:firstLine="142"/>
              <w:rPr>
                <w:sz w:val="18"/>
                <w:szCs w:val="18"/>
                <w:lang w:eastAsia="en-GB"/>
              </w:rPr>
            </w:pPr>
            <w:r w:rsidRPr="00A4007E">
              <w:rPr>
                <w:b/>
                <w:sz w:val="18"/>
                <w:szCs w:val="18"/>
                <w:lang w:eastAsia="en-GB"/>
              </w:rPr>
              <w:t>Total number/volume of water bodies classified</w:t>
            </w:r>
          </w:p>
        </w:tc>
        <w:tc>
          <w:tcPr>
            <w:tcW w:w="1106" w:type="dxa"/>
            <w:tcBorders>
              <w:top w:val="single" w:sz="4" w:space="0" w:color="auto"/>
              <w:bottom w:val="single" w:sz="4" w:space="0" w:color="auto"/>
            </w:tcBorders>
            <w:shd w:val="clear" w:color="auto" w:fill="auto"/>
          </w:tcPr>
          <w:p w14:paraId="6BA8FE81" w14:textId="77777777" w:rsidR="009F2AD8" w:rsidRPr="00A4007E" w:rsidRDefault="009F2AD8" w:rsidP="00945340">
            <w:pPr>
              <w:suppressAutoHyphens w:val="0"/>
              <w:spacing w:before="80" w:after="80" w:line="220" w:lineRule="exact"/>
              <w:ind w:right="113"/>
              <w:rPr>
                <w:sz w:val="18"/>
                <w:szCs w:val="18"/>
                <w:lang w:eastAsia="en-GB"/>
              </w:rPr>
            </w:pPr>
          </w:p>
        </w:tc>
        <w:tc>
          <w:tcPr>
            <w:tcW w:w="1498" w:type="dxa"/>
            <w:tcBorders>
              <w:top w:val="single" w:sz="4" w:space="0" w:color="auto"/>
              <w:bottom w:val="single" w:sz="4" w:space="0" w:color="auto"/>
            </w:tcBorders>
            <w:shd w:val="clear" w:color="auto" w:fill="auto"/>
          </w:tcPr>
          <w:p w14:paraId="4D388449" w14:textId="77777777" w:rsidR="009F2AD8" w:rsidRPr="00A4007E" w:rsidRDefault="009F2AD8" w:rsidP="00945340">
            <w:pPr>
              <w:suppressAutoHyphens w:val="0"/>
              <w:spacing w:before="80" w:after="80" w:line="220" w:lineRule="exact"/>
              <w:ind w:right="113"/>
              <w:rPr>
                <w:sz w:val="18"/>
                <w:szCs w:val="18"/>
                <w:lang w:eastAsia="en-GB"/>
              </w:rPr>
            </w:pPr>
          </w:p>
        </w:tc>
        <w:tc>
          <w:tcPr>
            <w:tcW w:w="1030" w:type="dxa"/>
            <w:tcBorders>
              <w:top w:val="single" w:sz="4" w:space="0" w:color="auto"/>
              <w:bottom w:val="single" w:sz="4" w:space="0" w:color="auto"/>
            </w:tcBorders>
            <w:shd w:val="clear" w:color="auto" w:fill="auto"/>
          </w:tcPr>
          <w:p w14:paraId="0C37D43E" w14:textId="77777777" w:rsidR="009F2AD8" w:rsidRPr="00A4007E" w:rsidRDefault="009F2AD8" w:rsidP="00945340">
            <w:pPr>
              <w:suppressAutoHyphens w:val="0"/>
              <w:spacing w:before="80" w:after="80" w:line="220" w:lineRule="exact"/>
              <w:ind w:right="113"/>
              <w:rPr>
                <w:sz w:val="18"/>
                <w:szCs w:val="18"/>
                <w:lang w:eastAsia="en-GB"/>
              </w:rPr>
            </w:pPr>
          </w:p>
        </w:tc>
      </w:tr>
      <w:tr w:rsidR="009F2AD8" w:rsidRPr="00A4007E" w14:paraId="41668C55" w14:textId="77777777" w:rsidTr="00945340">
        <w:trPr>
          <w:trHeight w:val="348"/>
        </w:trPr>
        <w:tc>
          <w:tcPr>
            <w:tcW w:w="4871" w:type="dxa"/>
            <w:tcBorders>
              <w:top w:val="single" w:sz="4" w:space="0" w:color="auto"/>
              <w:bottom w:val="single" w:sz="12" w:space="0" w:color="auto"/>
            </w:tcBorders>
            <w:shd w:val="clear" w:color="auto" w:fill="auto"/>
          </w:tcPr>
          <w:p w14:paraId="3017B72F" w14:textId="77777777" w:rsidR="009F2AD8" w:rsidRPr="00A4007E" w:rsidRDefault="009F2AD8" w:rsidP="00945340">
            <w:pPr>
              <w:suppressAutoHyphens w:val="0"/>
              <w:spacing w:before="80" w:after="80" w:line="220" w:lineRule="exact"/>
              <w:ind w:right="113" w:firstLine="142"/>
              <w:rPr>
                <w:sz w:val="18"/>
                <w:szCs w:val="18"/>
                <w:lang w:eastAsia="en-GB"/>
              </w:rPr>
            </w:pPr>
            <w:r w:rsidRPr="00A4007E">
              <w:rPr>
                <w:b/>
                <w:sz w:val="18"/>
                <w:szCs w:val="18"/>
                <w:lang w:eastAsia="en-GB"/>
              </w:rPr>
              <w:t>Total number/volume of water bodies in the country</w:t>
            </w:r>
          </w:p>
        </w:tc>
        <w:tc>
          <w:tcPr>
            <w:tcW w:w="1106" w:type="dxa"/>
            <w:tcBorders>
              <w:top w:val="single" w:sz="4" w:space="0" w:color="auto"/>
              <w:bottom w:val="single" w:sz="12" w:space="0" w:color="auto"/>
            </w:tcBorders>
            <w:shd w:val="clear" w:color="auto" w:fill="auto"/>
          </w:tcPr>
          <w:p w14:paraId="18DB4E9C" w14:textId="77777777" w:rsidR="009F2AD8" w:rsidRPr="00A4007E" w:rsidRDefault="009F2AD8" w:rsidP="00945340">
            <w:pPr>
              <w:suppressAutoHyphens w:val="0"/>
              <w:spacing w:before="80" w:after="80" w:line="220" w:lineRule="exact"/>
              <w:ind w:right="113"/>
              <w:rPr>
                <w:sz w:val="18"/>
                <w:szCs w:val="18"/>
                <w:lang w:eastAsia="en-GB"/>
              </w:rPr>
            </w:pPr>
          </w:p>
        </w:tc>
        <w:tc>
          <w:tcPr>
            <w:tcW w:w="1498" w:type="dxa"/>
            <w:tcBorders>
              <w:top w:val="single" w:sz="4" w:space="0" w:color="auto"/>
              <w:bottom w:val="single" w:sz="12" w:space="0" w:color="auto"/>
            </w:tcBorders>
            <w:shd w:val="clear" w:color="auto" w:fill="auto"/>
          </w:tcPr>
          <w:p w14:paraId="3063638E" w14:textId="77777777" w:rsidR="009F2AD8" w:rsidRPr="00A4007E" w:rsidRDefault="009F2AD8" w:rsidP="00945340">
            <w:pPr>
              <w:suppressAutoHyphens w:val="0"/>
              <w:spacing w:before="80" w:after="80" w:line="220" w:lineRule="exact"/>
              <w:ind w:right="113"/>
              <w:rPr>
                <w:sz w:val="18"/>
                <w:szCs w:val="18"/>
                <w:lang w:eastAsia="en-GB"/>
              </w:rPr>
            </w:pPr>
          </w:p>
        </w:tc>
        <w:tc>
          <w:tcPr>
            <w:tcW w:w="1030" w:type="dxa"/>
            <w:tcBorders>
              <w:top w:val="single" w:sz="4" w:space="0" w:color="auto"/>
              <w:bottom w:val="single" w:sz="12" w:space="0" w:color="auto"/>
            </w:tcBorders>
            <w:shd w:val="clear" w:color="auto" w:fill="auto"/>
          </w:tcPr>
          <w:p w14:paraId="6FEF10DB" w14:textId="77777777" w:rsidR="009F2AD8" w:rsidRPr="00A4007E" w:rsidRDefault="009F2AD8" w:rsidP="00945340">
            <w:pPr>
              <w:suppressAutoHyphens w:val="0"/>
              <w:spacing w:before="80" w:after="80" w:line="220" w:lineRule="exact"/>
              <w:ind w:right="113"/>
              <w:rPr>
                <w:sz w:val="18"/>
                <w:szCs w:val="18"/>
                <w:lang w:eastAsia="en-GB"/>
              </w:rPr>
            </w:pPr>
          </w:p>
        </w:tc>
      </w:tr>
    </w:tbl>
    <w:p w14:paraId="41AC191F" w14:textId="1D6C9E62" w:rsidR="00182378" w:rsidRPr="00A4007E" w:rsidRDefault="009F2AD8" w:rsidP="00873017">
      <w:pPr>
        <w:pStyle w:val="SingleTxtG"/>
        <w:spacing w:before="120" w:after="240" w:line="220" w:lineRule="exact"/>
        <w:ind w:firstLine="170"/>
        <w:jc w:val="left"/>
        <w:rPr>
          <w:i/>
        </w:rPr>
      </w:pPr>
      <w:r w:rsidRPr="00A4007E">
        <w:rPr>
          <w:i/>
          <w:sz w:val="18"/>
          <w:szCs w:val="18"/>
          <w:vertAlign w:val="superscript"/>
        </w:rPr>
        <w:lastRenderedPageBreak/>
        <w:t>a</w:t>
      </w:r>
      <w:r w:rsidRPr="00A4007E">
        <w:rPr>
          <w:sz w:val="18"/>
          <w:szCs w:val="18"/>
        </w:rPr>
        <w:t xml:space="preserve">  Rename and modify the number of rows to reflect the national classification system.</w:t>
      </w:r>
    </w:p>
    <w:p w14:paraId="024C8C50" w14:textId="77777777" w:rsidR="009F2AD8" w:rsidRPr="00A4007E" w:rsidRDefault="009F2AD8" w:rsidP="009F2AD8">
      <w:pPr>
        <w:pStyle w:val="H4G"/>
      </w:pPr>
      <w:r w:rsidRPr="00A4007E">
        <w:tab/>
        <w:t>(ii)</w:t>
      </w:r>
      <w:r w:rsidRPr="00A4007E">
        <w:tab/>
        <w:t>Status of groundwaters</w:t>
      </w:r>
    </w:p>
    <w:tbl>
      <w:tblPr>
        <w:tblW w:w="8505" w:type="dxa"/>
        <w:tblInd w:w="1134" w:type="dxa"/>
        <w:tblBorders>
          <w:top w:val="single" w:sz="4" w:space="0" w:color="auto"/>
          <w:bottom w:val="single" w:sz="12" w:space="0" w:color="auto"/>
        </w:tblBorders>
        <w:tblLayout w:type="fixed"/>
        <w:tblCellMar>
          <w:left w:w="0" w:type="dxa"/>
          <w:right w:w="0" w:type="dxa"/>
        </w:tblCellMar>
        <w:tblLook w:val="00A0" w:firstRow="1" w:lastRow="0" w:firstColumn="1" w:lastColumn="0" w:noHBand="0" w:noVBand="0"/>
      </w:tblPr>
      <w:tblGrid>
        <w:gridCol w:w="4871"/>
        <w:gridCol w:w="1106"/>
        <w:gridCol w:w="1498"/>
        <w:gridCol w:w="1030"/>
      </w:tblGrid>
      <w:tr w:rsidR="009F2AD8" w:rsidRPr="00EB1F24" w14:paraId="5395F73D" w14:textId="77777777" w:rsidTr="00945340">
        <w:trPr>
          <w:tblHeader/>
        </w:trPr>
        <w:tc>
          <w:tcPr>
            <w:tcW w:w="4871" w:type="dxa"/>
            <w:tcBorders>
              <w:top w:val="single" w:sz="4" w:space="0" w:color="auto"/>
              <w:bottom w:val="single" w:sz="12" w:space="0" w:color="auto"/>
            </w:tcBorders>
            <w:shd w:val="clear" w:color="auto" w:fill="auto"/>
            <w:vAlign w:val="bottom"/>
          </w:tcPr>
          <w:p w14:paraId="4DAF8891" w14:textId="77777777" w:rsidR="009F2AD8" w:rsidRPr="00A4007E" w:rsidRDefault="009F2AD8" w:rsidP="00945340">
            <w:pPr>
              <w:suppressAutoHyphens w:val="0"/>
              <w:spacing w:before="80" w:after="80" w:line="200" w:lineRule="exact"/>
              <w:ind w:right="113"/>
              <w:rPr>
                <w:i/>
                <w:sz w:val="16"/>
                <w:szCs w:val="22"/>
                <w:lang w:eastAsia="en-GB"/>
              </w:rPr>
            </w:pPr>
            <w:r w:rsidRPr="00A4007E">
              <w:rPr>
                <w:i/>
                <w:sz w:val="16"/>
                <w:szCs w:val="22"/>
                <w:lang w:eastAsia="en-GB"/>
              </w:rPr>
              <w:t xml:space="preserve">Percentage of groundwaters falling under </w:t>
            </w:r>
            <w:proofErr w:type="spellStart"/>
            <w:r w:rsidRPr="00A4007E">
              <w:rPr>
                <w:i/>
                <w:sz w:val="16"/>
                <w:szCs w:val="22"/>
                <w:lang w:eastAsia="en-GB"/>
              </w:rPr>
              <w:t>class</w:t>
            </w:r>
            <w:r w:rsidRPr="00A4007E">
              <w:rPr>
                <w:i/>
                <w:sz w:val="16"/>
                <w:szCs w:val="22"/>
                <w:vertAlign w:val="superscript"/>
                <w:lang w:eastAsia="en-GB"/>
              </w:rPr>
              <w:t>a</w:t>
            </w:r>
            <w:proofErr w:type="spellEnd"/>
          </w:p>
        </w:tc>
        <w:tc>
          <w:tcPr>
            <w:tcW w:w="1106" w:type="dxa"/>
            <w:tcBorders>
              <w:top w:val="single" w:sz="4" w:space="0" w:color="auto"/>
              <w:bottom w:val="single" w:sz="12" w:space="0" w:color="auto"/>
            </w:tcBorders>
            <w:shd w:val="clear" w:color="auto" w:fill="auto"/>
            <w:vAlign w:val="bottom"/>
          </w:tcPr>
          <w:p w14:paraId="621702A9" w14:textId="77777777" w:rsidR="009F2AD8" w:rsidRPr="001424EA" w:rsidRDefault="009F2AD8" w:rsidP="00945340">
            <w:pPr>
              <w:pStyle w:val="Default"/>
              <w:spacing w:before="80" w:after="80" w:line="200" w:lineRule="exact"/>
              <w:ind w:right="113"/>
              <w:rPr>
                <w:i/>
                <w:sz w:val="16"/>
                <w:szCs w:val="22"/>
              </w:rPr>
            </w:pPr>
            <w:r w:rsidRPr="001424EA">
              <w:rPr>
                <w:i/>
                <w:color w:val="auto"/>
                <w:sz w:val="16"/>
                <w:szCs w:val="22"/>
              </w:rPr>
              <w:t>Baseline value</w:t>
            </w:r>
            <w:r w:rsidRPr="001424EA">
              <w:rPr>
                <w:i/>
                <w:color w:val="auto"/>
                <w:sz w:val="16"/>
                <w:szCs w:val="22"/>
              </w:rPr>
              <w:br/>
            </w:r>
            <w:r w:rsidRPr="001424EA">
              <w:rPr>
                <w:i/>
                <w:sz w:val="16"/>
                <w:szCs w:val="22"/>
              </w:rPr>
              <w:t>(specify year)</w:t>
            </w:r>
          </w:p>
        </w:tc>
        <w:tc>
          <w:tcPr>
            <w:tcW w:w="1498" w:type="dxa"/>
            <w:tcBorders>
              <w:top w:val="single" w:sz="4" w:space="0" w:color="auto"/>
              <w:bottom w:val="single" w:sz="12" w:space="0" w:color="auto"/>
            </w:tcBorders>
            <w:shd w:val="clear" w:color="auto" w:fill="auto"/>
            <w:vAlign w:val="bottom"/>
          </w:tcPr>
          <w:p w14:paraId="27CDF206" w14:textId="77777777" w:rsidR="009F2AD8" w:rsidRPr="001424EA" w:rsidRDefault="009F2AD8" w:rsidP="00945340">
            <w:pPr>
              <w:suppressAutoHyphens w:val="0"/>
              <w:spacing w:before="80" w:after="80" w:line="200" w:lineRule="exact"/>
              <w:ind w:right="113"/>
              <w:rPr>
                <w:i/>
                <w:sz w:val="16"/>
                <w:szCs w:val="22"/>
                <w:lang w:eastAsia="en-GB"/>
              </w:rPr>
            </w:pPr>
            <w:r w:rsidRPr="001424EA">
              <w:rPr>
                <w:i/>
                <w:sz w:val="16"/>
                <w:szCs w:val="22"/>
                <w:lang w:eastAsia="en-GB"/>
              </w:rPr>
              <w:t>Value reported in the previous reporting cycle (specify year)</w:t>
            </w:r>
          </w:p>
        </w:tc>
        <w:tc>
          <w:tcPr>
            <w:tcW w:w="1030" w:type="dxa"/>
            <w:tcBorders>
              <w:top w:val="single" w:sz="4" w:space="0" w:color="auto"/>
              <w:bottom w:val="single" w:sz="12" w:space="0" w:color="auto"/>
            </w:tcBorders>
            <w:shd w:val="clear" w:color="auto" w:fill="auto"/>
            <w:vAlign w:val="bottom"/>
          </w:tcPr>
          <w:p w14:paraId="22CAA7D9" w14:textId="77777777" w:rsidR="009F2AD8" w:rsidRPr="001424EA" w:rsidRDefault="009F2AD8" w:rsidP="00945340">
            <w:pPr>
              <w:pStyle w:val="Default"/>
              <w:spacing w:before="80" w:after="80" w:line="200" w:lineRule="exact"/>
              <w:ind w:right="113"/>
              <w:rPr>
                <w:i/>
                <w:sz w:val="16"/>
                <w:szCs w:val="22"/>
              </w:rPr>
            </w:pPr>
            <w:r w:rsidRPr="001424EA">
              <w:rPr>
                <w:i/>
                <w:color w:val="auto"/>
                <w:sz w:val="16"/>
                <w:szCs w:val="22"/>
              </w:rPr>
              <w:t>Current value</w:t>
            </w:r>
            <w:r w:rsidRPr="001424EA">
              <w:rPr>
                <w:i/>
                <w:color w:val="auto"/>
                <w:sz w:val="16"/>
                <w:szCs w:val="22"/>
              </w:rPr>
              <w:br/>
            </w:r>
            <w:r w:rsidRPr="001424EA">
              <w:rPr>
                <w:i/>
                <w:sz w:val="16"/>
                <w:szCs w:val="22"/>
              </w:rPr>
              <w:t>(specify year)</w:t>
            </w:r>
          </w:p>
        </w:tc>
      </w:tr>
      <w:tr w:rsidR="009F2AD8" w:rsidRPr="00A4007E" w14:paraId="1B00EE42" w14:textId="77777777" w:rsidTr="00945340">
        <w:trPr>
          <w:trHeight w:hRule="exact" w:val="113"/>
          <w:tblHeader/>
        </w:trPr>
        <w:tc>
          <w:tcPr>
            <w:tcW w:w="4871" w:type="dxa"/>
            <w:tcBorders>
              <w:top w:val="single" w:sz="12" w:space="0" w:color="auto"/>
              <w:bottom w:val="nil"/>
            </w:tcBorders>
            <w:shd w:val="clear" w:color="auto" w:fill="auto"/>
          </w:tcPr>
          <w:p w14:paraId="3B3ABCF9" w14:textId="77777777" w:rsidR="009F2AD8" w:rsidRPr="00A4007E" w:rsidRDefault="009F2AD8" w:rsidP="00945340">
            <w:pPr>
              <w:suppressAutoHyphens w:val="0"/>
              <w:spacing w:before="40" w:after="120" w:line="220" w:lineRule="exact"/>
              <w:ind w:right="113"/>
              <w:rPr>
                <w:szCs w:val="22"/>
                <w:lang w:eastAsia="en-GB"/>
              </w:rPr>
            </w:pPr>
          </w:p>
        </w:tc>
        <w:tc>
          <w:tcPr>
            <w:tcW w:w="1106" w:type="dxa"/>
            <w:tcBorders>
              <w:top w:val="single" w:sz="12" w:space="0" w:color="auto"/>
              <w:bottom w:val="nil"/>
            </w:tcBorders>
            <w:shd w:val="clear" w:color="auto" w:fill="auto"/>
          </w:tcPr>
          <w:p w14:paraId="57705FD1" w14:textId="77777777" w:rsidR="009F2AD8" w:rsidRPr="00A4007E" w:rsidRDefault="009F2AD8" w:rsidP="00945340">
            <w:pPr>
              <w:suppressAutoHyphens w:val="0"/>
              <w:spacing w:before="40" w:after="120" w:line="220" w:lineRule="exact"/>
              <w:ind w:right="113"/>
              <w:rPr>
                <w:szCs w:val="22"/>
                <w:lang w:eastAsia="en-GB"/>
              </w:rPr>
            </w:pPr>
          </w:p>
        </w:tc>
        <w:tc>
          <w:tcPr>
            <w:tcW w:w="1498" w:type="dxa"/>
            <w:tcBorders>
              <w:top w:val="single" w:sz="12" w:space="0" w:color="auto"/>
              <w:bottom w:val="nil"/>
            </w:tcBorders>
            <w:shd w:val="clear" w:color="auto" w:fill="auto"/>
          </w:tcPr>
          <w:p w14:paraId="0D18BA15" w14:textId="77777777" w:rsidR="009F2AD8" w:rsidRPr="00A4007E" w:rsidRDefault="009F2AD8" w:rsidP="00945340">
            <w:pPr>
              <w:suppressAutoHyphens w:val="0"/>
              <w:spacing w:before="40" w:after="120" w:line="220" w:lineRule="exact"/>
              <w:ind w:right="113"/>
              <w:rPr>
                <w:szCs w:val="22"/>
                <w:lang w:eastAsia="en-GB"/>
              </w:rPr>
            </w:pPr>
          </w:p>
        </w:tc>
        <w:tc>
          <w:tcPr>
            <w:tcW w:w="1030" w:type="dxa"/>
            <w:tcBorders>
              <w:top w:val="single" w:sz="12" w:space="0" w:color="auto"/>
              <w:bottom w:val="nil"/>
            </w:tcBorders>
            <w:shd w:val="clear" w:color="auto" w:fill="auto"/>
          </w:tcPr>
          <w:p w14:paraId="08A7735A" w14:textId="77777777" w:rsidR="009F2AD8" w:rsidRPr="00A4007E" w:rsidRDefault="009F2AD8" w:rsidP="00945340">
            <w:pPr>
              <w:suppressAutoHyphens w:val="0"/>
              <w:spacing w:before="40" w:after="120" w:line="220" w:lineRule="exact"/>
              <w:ind w:right="113"/>
              <w:rPr>
                <w:szCs w:val="22"/>
                <w:lang w:eastAsia="en-GB"/>
              </w:rPr>
            </w:pPr>
          </w:p>
        </w:tc>
      </w:tr>
      <w:tr w:rsidR="009F2AD8" w:rsidRPr="00A4007E" w14:paraId="1723FEE0" w14:textId="77777777" w:rsidTr="00945340">
        <w:tc>
          <w:tcPr>
            <w:tcW w:w="4871" w:type="dxa"/>
            <w:tcBorders>
              <w:top w:val="nil"/>
            </w:tcBorders>
            <w:shd w:val="clear" w:color="auto" w:fill="auto"/>
          </w:tcPr>
          <w:p w14:paraId="0DC1140D" w14:textId="77777777" w:rsidR="009F2AD8" w:rsidRPr="00A4007E" w:rsidRDefault="009F2AD8" w:rsidP="00270F37">
            <w:pPr>
              <w:suppressAutoHyphens w:val="0"/>
              <w:spacing w:before="40" w:after="40" w:line="200" w:lineRule="atLeast"/>
              <w:ind w:right="113"/>
              <w:rPr>
                <w:sz w:val="18"/>
                <w:szCs w:val="18"/>
                <w:lang w:eastAsia="en-GB"/>
              </w:rPr>
            </w:pPr>
            <w:r w:rsidRPr="00A4007E">
              <w:rPr>
                <w:sz w:val="18"/>
                <w:szCs w:val="18"/>
                <w:lang w:eastAsia="en-GB"/>
              </w:rPr>
              <w:t>I</w:t>
            </w:r>
          </w:p>
        </w:tc>
        <w:tc>
          <w:tcPr>
            <w:tcW w:w="1106" w:type="dxa"/>
            <w:tcBorders>
              <w:top w:val="nil"/>
            </w:tcBorders>
            <w:shd w:val="clear" w:color="auto" w:fill="auto"/>
          </w:tcPr>
          <w:p w14:paraId="432AE16F" w14:textId="77777777" w:rsidR="009F2AD8" w:rsidRPr="00A4007E" w:rsidRDefault="009F2AD8" w:rsidP="00270F37">
            <w:pPr>
              <w:suppressAutoHyphens w:val="0"/>
              <w:spacing w:before="40" w:after="40" w:line="200" w:lineRule="atLeast"/>
              <w:ind w:right="113"/>
              <w:rPr>
                <w:sz w:val="18"/>
                <w:szCs w:val="18"/>
                <w:lang w:eastAsia="en-GB"/>
              </w:rPr>
            </w:pPr>
          </w:p>
        </w:tc>
        <w:tc>
          <w:tcPr>
            <w:tcW w:w="1498" w:type="dxa"/>
            <w:tcBorders>
              <w:top w:val="nil"/>
            </w:tcBorders>
            <w:shd w:val="clear" w:color="auto" w:fill="auto"/>
          </w:tcPr>
          <w:p w14:paraId="5F172754" w14:textId="77777777" w:rsidR="009F2AD8" w:rsidRPr="00A4007E" w:rsidRDefault="009F2AD8" w:rsidP="00270F37">
            <w:pPr>
              <w:suppressAutoHyphens w:val="0"/>
              <w:spacing w:before="40" w:after="40" w:line="200" w:lineRule="atLeast"/>
              <w:ind w:right="113"/>
              <w:rPr>
                <w:sz w:val="18"/>
                <w:szCs w:val="18"/>
                <w:lang w:eastAsia="en-GB"/>
              </w:rPr>
            </w:pPr>
          </w:p>
        </w:tc>
        <w:tc>
          <w:tcPr>
            <w:tcW w:w="1030" w:type="dxa"/>
            <w:tcBorders>
              <w:top w:val="nil"/>
            </w:tcBorders>
            <w:shd w:val="clear" w:color="auto" w:fill="auto"/>
          </w:tcPr>
          <w:p w14:paraId="164CB0B6" w14:textId="77777777" w:rsidR="009F2AD8" w:rsidRPr="00A4007E" w:rsidRDefault="009F2AD8" w:rsidP="00270F37">
            <w:pPr>
              <w:suppressAutoHyphens w:val="0"/>
              <w:spacing w:before="40" w:after="40" w:line="200" w:lineRule="atLeast"/>
              <w:ind w:right="113"/>
              <w:rPr>
                <w:sz w:val="18"/>
                <w:szCs w:val="18"/>
                <w:lang w:eastAsia="en-GB"/>
              </w:rPr>
            </w:pPr>
          </w:p>
        </w:tc>
      </w:tr>
      <w:tr w:rsidR="009F2AD8" w:rsidRPr="00A4007E" w14:paraId="57E91027" w14:textId="77777777" w:rsidTr="00945340">
        <w:tc>
          <w:tcPr>
            <w:tcW w:w="4871" w:type="dxa"/>
            <w:shd w:val="clear" w:color="auto" w:fill="auto"/>
          </w:tcPr>
          <w:p w14:paraId="5AF59929" w14:textId="77777777" w:rsidR="009F2AD8" w:rsidRPr="00A4007E" w:rsidRDefault="009F2AD8" w:rsidP="00270F37">
            <w:pPr>
              <w:suppressAutoHyphens w:val="0"/>
              <w:spacing w:before="40" w:after="40" w:line="200" w:lineRule="atLeast"/>
              <w:ind w:right="113"/>
              <w:rPr>
                <w:sz w:val="18"/>
                <w:szCs w:val="18"/>
                <w:lang w:eastAsia="en-GB"/>
              </w:rPr>
            </w:pPr>
            <w:r w:rsidRPr="00A4007E">
              <w:rPr>
                <w:sz w:val="18"/>
                <w:szCs w:val="18"/>
                <w:lang w:eastAsia="en-GB"/>
              </w:rPr>
              <w:t>II</w:t>
            </w:r>
          </w:p>
        </w:tc>
        <w:tc>
          <w:tcPr>
            <w:tcW w:w="1106" w:type="dxa"/>
            <w:shd w:val="clear" w:color="auto" w:fill="auto"/>
          </w:tcPr>
          <w:p w14:paraId="1B01A62B" w14:textId="77777777" w:rsidR="009F2AD8" w:rsidRPr="00A4007E" w:rsidRDefault="009F2AD8" w:rsidP="00270F37">
            <w:pPr>
              <w:suppressAutoHyphens w:val="0"/>
              <w:spacing w:before="40" w:after="40" w:line="200" w:lineRule="atLeast"/>
              <w:ind w:right="113"/>
              <w:rPr>
                <w:sz w:val="18"/>
                <w:szCs w:val="18"/>
                <w:lang w:eastAsia="en-GB"/>
              </w:rPr>
            </w:pPr>
          </w:p>
        </w:tc>
        <w:tc>
          <w:tcPr>
            <w:tcW w:w="1498" w:type="dxa"/>
            <w:shd w:val="clear" w:color="auto" w:fill="auto"/>
          </w:tcPr>
          <w:p w14:paraId="29508528" w14:textId="77777777" w:rsidR="009F2AD8" w:rsidRPr="00A4007E" w:rsidRDefault="009F2AD8" w:rsidP="00270F37">
            <w:pPr>
              <w:suppressAutoHyphens w:val="0"/>
              <w:spacing w:before="40" w:after="40" w:line="200" w:lineRule="atLeast"/>
              <w:ind w:right="113"/>
              <w:rPr>
                <w:sz w:val="18"/>
                <w:szCs w:val="18"/>
                <w:lang w:eastAsia="en-GB"/>
              </w:rPr>
            </w:pPr>
          </w:p>
        </w:tc>
        <w:tc>
          <w:tcPr>
            <w:tcW w:w="1030" w:type="dxa"/>
            <w:shd w:val="clear" w:color="auto" w:fill="auto"/>
          </w:tcPr>
          <w:p w14:paraId="11111897" w14:textId="77777777" w:rsidR="009F2AD8" w:rsidRPr="00A4007E" w:rsidRDefault="009F2AD8" w:rsidP="00270F37">
            <w:pPr>
              <w:suppressAutoHyphens w:val="0"/>
              <w:spacing w:before="40" w:after="40" w:line="200" w:lineRule="atLeast"/>
              <w:ind w:right="113"/>
              <w:rPr>
                <w:sz w:val="18"/>
                <w:szCs w:val="18"/>
                <w:lang w:eastAsia="en-GB"/>
              </w:rPr>
            </w:pPr>
          </w:p>
        </w:tc>
      </w:tr>
      <w:tr w:rsidR="009F2AD8" w:rsidRPr="00A4007E" w14:paraId="48502013" w14:textId="77777777" w:rsidTr="00945340">
        <w:tc>
          <w:tcPr>
            <w:tcW w:w="4871" w:type="dxa"/>
            <w:shd w:val="clear" w:color="auto" w:fill="auto"/>
          </w:tcPr>
          <w:p w14:paraId="231D83F5" w14:textId="77777777" w:rsidR="009F2AD8" w:rsidRPr="00A4007E" w:rsidRDefault="009F2AD8" w:rsidP="00270F37">
            <w:pPr>
              <w:suppressAutoHyphens w:val="0"/>
              <w:spacing w:before="40" w:after="40" w:line="200" w:lineRule="atLeast"/>
              <w:ind w:right="113"/>
              <w:rPr>
                <w:sz w:val="18"/>
                <w:szCs w:val="18"/>
                <w:lang w:eastAsia="en-GB"/>
              </w:rPr>
            </w:pPr>
            <w:r w:rsidRPr="00A4007E">
              <w:rPr>
                <w:sz w:val="18"/>
                <w:szCs w:val="18"/>
                <w:lang w:eastAsia="en-GB"/>
              </w:rPr>
              <w:t>III</w:t>
            </w:r>
          </w:p>
        </w:tc>
        <w:tc>
          <w:tcPr>
            <w:tcW w:w="1106" w:type="dxa"/>
            <w:shd w:val="clear" w:color="auto" w:fill="auto"/>
          </w:tcPr>
          <w:p w14:paraId="3E5C1509" w14:textId="77777777" w:rsidR="009F2AD8" w:rsidRPr="00A4007E" w:rsidRDefault="009F2AD8" w:rsidP="00270F37">
            <w:pPr>
              <w:suppressAutoHyphens w:val="0"/>
              <w:spacing w:before="40" w:after="40" w:line="200" w:lineRule="atLeast"/>
              <w:ind w:right="113"/>
              <w:rPr>
                <w:sz w:val="18"/>
                <w:szCs w:val="18"/>
                <w:lang w:eastAsia="en-GB"/>
              </w:rPr>
            </w:pPr>
          </w:p>
        </w:tc>
        <w:tc>
          <w:tcPr>
            <w:tcW w:w="1498" w:type="dxa"/>
            <w:shd w:val="clear" w:color="auto" w:fill="auto"/>
          </w:tcPr>
          <w:p w14:paraId="6D9FDB99" w14:textId="77777777" w:rsidR="009F2AD8" w:rsidRPr="00A4007E" w:rsidRDefault="009F2AD8" w:rsidP="00270F37">
            <w:pPr>
              <w:suppressAutoHyphens w:val="0"/>
              <w:spacing w:before="40" w:after="40" w:line="200" w:lineRule="atLeast"/>
              <w:ind w:right="113"/>
              <w:rPr>
                <w:sz w:val="18"/>
                <w:szCs w:val="18"/>
                <w:lang w:eastAsia="en-GB"/>
              </w:rPr>
            </w:pPr>
          </w:p>
        </w:tc>
        <w:tc>
          <w:tcPr>
            <w:tcW w:w="1030" w:type="dxa"/>
            <w:shd w:val="clear" w:color="auto" w:fill="auto"/>
          </w:tcPr>
          <w:p w14:paraId="28B87AEA" w14:textId="77777777" w:rsidR="009F2AD8" w:rsidRPr="00A4007E" w:rsidRDefault="009F2AD8" w:rsidP="00270F37">
            <w:pPr>
              <w:suppressAutoHyphens w:val="0"/>
              <w:spacing w:before="40" w:after="40" w:line="200" w:lineRule="atLeast"/>
              <w:ind w:right="113"/>
              <w:rPr>
                <w:sz w:val="18"/>
                <w:szCs w:val="18"/>
                <w:lang w:eastAsia="en-GB"/>
              </w:rPr>
            </w:pPr>
          </w:p>
        </w:tc>
      </w:tr>
      <w:tr w:rsidR="009F2AD8" w:rsidRPr="00A4007E" w14:paraId="176D49D4" w14:textId="77777777" w:rsidTr="00945340">
        <w:tc>
          <w:tcPr>
            <w:tcW w:w="4871" w:type="dxa"/>
            <w:tcBorders>
              <w:bottom w:val="nil"/>
            </w:tcBorders>
            <w:shd w:val="clear" w:color="auto" w:fill="auto"/>
          </w:tcPr>
          <w:p w14:paraId="44EB542A" w14:textId="77777777" w:rsidR="009F2AD8" w:rsidRPr="00A4007E" w:rsidRDefault="009F2AD8" w:rsidP="00270F37">
            <w:pPr>
              <w:suppressAutoHyphens w:val="0"/>
              <w:spacing w:before="40" w:after="40" w:line="200" w:lineRule="atLeast"/>
              <w:ind w:right="113"/>
              <w:rPr>
                <w:sz w:val="18"/>
                <w:szCs w:val="18"/>
                <w:lang w:eastAsia="en-GB"/>
              </w:rPr>
            </w:pPr>
            <w:r w:rsidRPr="00A4007E">
              <w:rPr>
                <w:sz w:val="18"/>
                <w:szCs w:val="18"/>
                <w:lang w:eastAsia="en-GB"/>
              </w:rPr>
              <w:t>IV</w:t>
            </w:r>
          </w:p>
        </w:tc>
        <w:tc>
          <w:tcPr>
            <w:tcW w:w="1106" w:type="dxa"/>
            <w:tcBorders>
              <w:bottom w:val="nil"/>
            </w:tcBorders>
            <w:shd w:val="clear" w:color="auto" w:fill="auto"/>
          </w:tcPr>
          <w:p w14:paraId="1308B23E" w14:textId="77777777" w:rsidR="009F2AD8" w:rsidRPr="00A4007E" w:rsidRDefault="009F2AD8" w:rsidP="00270F37">
            <w:pPr>
              <w:suppressAutoHyphens w:val="0"/>
              <w:spacing w:before="40" w:after="40" w:line="200" w:lineRule="atLeast"/>
              <w:ind w:right="113"/>
              <w:rPr>
                <w:sz w:val="18"/>
                <w:szCs w:val="18"/>
                <w:lang w:eastAsia="en-GB"/>
              </w:rPr>
            </w:pPr>
          </w:p>
        </w:tc>
        <w:tc>
          <w:tcPr>
            <w:tcW w:w="1498" w:type="dxa"/>
            <w:tcBorders>
              <w:bottom w:val="nil"/>
            </w:tcBorders>
            <w:shd w:val="clear" w:color="auto" w:fill="auto"/>
          </w:tcPr>
          <w:p w14:paraId="4FAAA5FA" w14:textId="77777777" w:rsidR="009F2AD8" w:rsidRPr="00A4007E" w:rsidRDefault="009F2AD8" w:rsidP="00270F37">
            <w:pPr>
              <w:suppressAutoHyphens w:val="0"/>
              <w:spacing w:before="40" w:after="40" w:line="200" w:lineRule="atLeast"/>
              <w:ind w:right="113"/>
              <w:rPr>
                <w:sz w:val="18"/>
                <w:szCs w:val="18"/>
                <w:lang w:eastAsia="en-GB"/>
              </w:rPr>
            </w:pPr>
          </w:p>
        </w:tc>
        <w:tc>
          <w:tcPr>
            <w:tcW w:w="1030" w:type="dxa"/>
            <w:tcBorders>
              <w:bottom w:val="nil"/>
            </w:tcBorders>
            <w:shd w:val="clear" w:color="auto" w:fill="auto"/>
          </w:tcPr>
          <w:p w14:paraId="60AE3D29" w14:textId="77777777" w:rsidR="009F2AD8" w:rsidRPr="00A4007E" w:rsidRDefault="009F2AD8" w:rsidP="00270F37">
            <w:pPr>
              <w:suppressAutoHyphens w:val="0"/>
              <w:spacing w:before="40" w:after="40" w:line="200" w:lineRule="atLeast"/>
              <w:ind w:right="113"/>
              <w:rPr>
                <w:sz w:val="18"/>
                <w:szCs w:val="18"/>
                <w:lang w:eastAsia="en-GB"/>
              </w:rPr>
            </w:pPr>
          </w:p>
        </w:tc>
      </w:tr>
      <w:tr w:rsidR="009F2AD8" w:rsidRPr="00A4007E" w14:paraId="2220B8A2" w14:textId="77777777" w:rsidTr="00945340">
        <w:tc>
          <w:tcPr>
            <w:tcW w:w="4871" w:type="dxa"/>
            <w:tcBorders>
              <w:top w:val="nil"/>
              <w:bottom w:val="single" w:sz="4" w:space="0" w:color="auto"/>
            </w:tcBorders>
            <w:shd w:val="clear" w:color="auto" w:fill="auto"/>
          </w:tcPr>
          <w:p w14:paraId="56B60E20" w14:textId="77777777" w:rsidR="009F2AD8" w:rsidRPr="00A4007E" w:rsidRDefault="009F2AD8" w:rsidP="00270F37">
            <w:pPr>
              <w:suppressAutoHyphens w:val="0"/>
              <w:spacing w:before="40" w:after="80" w:line="200" w:lineRule="atLeast"/>
              <w:ind w:right="113"/>
              <w:rPr>
                <w:sz w:val="18"/>
                <w:szCs w:val="18"/>
                <w:lang w:eastAsia="en-GB"/>
              </w:rPr>
            </w:pPr>
            <w:r w:rsidRPr="00A4007E">
              <w:rPr>
                <w:sz w:val="18"/>
                <w:szCs w:val="18"/>
                <w:lang w:eastAsia="en-GB"/>
              </w:rPr>
              <w:t>V</w:t>
            </w:r>
          </w:p>
        </w:tc>
        <w:tc>
          <w:tcPr>
            <w:tcW w:w="1106" w:type="dxa"/>
            <w:tcBorders>
              <w:top w:val="nil"/>
              <w:bottom w:val="single" w:sz="4" w:space="0" w:color="auto"/>
            </w:tcBorders>
            <w:shd w:val="clear" w:color="auto" w:fill="auto"/>
          </w:tcPr>
          <w:p w14:paraId="2148BFBD" w14:textId="77777777" w:rsidR="009F2AD8" w:rsidRPr="00A4007E" w:rsidRDefault="009F2AD8" w:rsidP="00270F37">
            <w:pPr>
              <w:suppressAutoHyphens w:val="0"/>
              <w:spacing w:before="40" w:after="80" w:line="200" w:lineRule="atLeast"/>
              <w:ind w:right="113"/>
              <w:rPr>
                <w:sz w:val="18"/>
                <w:szCs w:val="18"/>
                <w:lang w:eastAsia="en-GB"/>
              </w:rPr>
            </w:pPr>
          </w:p>
        </w:tc>
        <w:tc>
          <w:tcPr>
            <w:tcW w:w="1498" w:type="dxa"/>
            <w:tcBorders>
              <w:top w:val="nil"/>
              <w:bottom w:val="single" w:sz="4" w:space="0" w:color="auto"/>
            </w:tcBorders>
            <w:shd w:val="clear" w:color="auto" w:fill="auto"/>
          </w:tcPr>
          <w:p w14:paraId="7EF06E87" w14:textId="77777777" w:rsidR="009F2AD8" w:rsidRPr="00A4007E" w:rsidRDefault="009F2AD8" w:rsidP="00270F37">
            <w:pPr>
              <w:suppressAutoHyphens w:val="0"/>
              <w:spacing w:before="40" w:after="80" w:line="200" w:lineRule="atLeast"/>
              <w:ind w:right="113"/>
              <w:rPr>
                <w:sz w:val="18"/>
                <w:szCs w:val="18"/>
                <w:lang w:eastAsia="en-GB"/>
              </w:rPr>
            </w:pPr>
          </w:p>
        </w:tc>
        <w:tc>
          <w:tcPr>
            <w:tcW w:w="1030" w:type="dxa"/>
            <w:tcBorders>
              <w:top w:val="nil"/>
              <w:bottom w:val="single" w:sz="4" w:space="0" w:color="auto"/>
            </w:tcBorders>
            <w:shd w:val="clear" w:color="auto" w:fill="auto"/>
          </w:tcPr>
          <w:p w14:paraId="68CD2C13" w14:textId="77777777" w:rsidR="009F2AD8" w:rsidRPr="00A4007E" w:rsidRDefault="009F2AD8" w:rsidP="00270F37">
            <w:pPr>
              <w:suppressAutoHyphens w:val="0"/>
              <w:spacing w:before="40" w:after="80" w:line="200" w:lineRule="atLeast"/>
              <w:ind w:right="113"/>
              <w:rPr>
                <w:sz w:val="18"/>
                <w:szCs w:val="18"/>
                <w:lang w:eastAsia="en-GB"/>
              </w:rPr>
            </w:pPr>
          </w:p>
        </w:tc>
      </w:tr>
      <w:tr w:rsidR="009F2AD8" w:rsidRPr="00A4007E" w14:paraId="4DCFC28D" w14:textId="77777777" w:rsidTr="00945340">
        <w:tc>
          <w:tcPr>
            <w:tcW w:w="4871" w:type="dxa"/>
            <w:tcBorders>
              <w:top w:val="nil"/>
              <w:bottom w:val="single" w:sz="4" w:space="0" w:color="auto"/>
            </w:tcBorders>
            <w:shd w:val="clear" w:color="auto" w:fill="auto"/>
          </w:tcPr>
          <w:p w14:paraId="5C57EF9F" w14:textId="77777777" w:rsidR="009F2AD8" w:rsidRPr="00A4007E" w:rsidRDefault="009F2AD8" w:rsidP="00270F37">
            <w:pPr>
              <w:suppressAutoHyphens w:val="0"/>
              <w:spacing w:before="80" w:after="80" w:line="200" w:lineRule="atLeast"/>
              <w:ind w:right="113" w:firstLine="142"/>
              <w:rPr>
                <w:sz w:val="18"/>
                <w:szCs w:val="18"/>
                <w:lang w:eastAsia="en-GB"/>
              </w:rPr>
            </w:pPr>
            <w:r w:rsidRPr="00A4007E">
              <w:rPr>
                <w:b/>
                <w:sz w:val="18"/>
                <w:szCs w:val="18"/>
                <w:lang w:eastAsia="en-GB"/>
              </w:rPr>
              <w:t>Total number/volume of groundwater bodies classified</w:t>
            </w:r>
          </w:p>
        </w:tc>
        <w:tc>
          <w:tcPr>
            <w:tcW w:w="1106" w:type="dxa"/>
            <w:tcBorders>
              <w:top w:val="nil"/>
              <w:bottom w:val="single" w:sz="4" w:space="0" w:color="auto"/>
            </w:tcBorders>
            <w:shd w:val="clear" w:color="auto" w:fill="auto"/>
          </w:tcPr>
          <w:p w14:paraId="34909F9F" w14:textId="77777777" w:rsidR="009F2AD8" w:rsidRPr="00A4007E" w:rsidRDefault="009F2AD8" w:rsidP="00270F37">
            <w:pPr>
              <w:suppressAutoHyphens w:val="0"/>
              <w:spacing w:before="80" w:after="80" w:line="200" w:lineRule="atLeast"/>
              <w:ind w:right="113"/>
              <w:rPr>
                <w:sz w:val="18"/>
                <w:szCs w:val="18"/>
                <w:lang w:eastAsia="en-GB"/>
              </w:rPr>
            </w:pPr>
          </w:p>
        </w:tc>
        <w:tc>
          <w:tcPr>
            <w:tcW w:w="1498" w:type="dxa"/>
            <w:tcBorders>
              <w:top w:val="nil"/>
              <w:bottom w:val="single" w:sz="4" w:space="0" w:color="auto"/>
            </w:tcBorders>
            <w:shd w:val="clear" w:color="auto" w:fill="auto"/>
          </w:tcPr>
          <w:p w14:paraId="2B487014" w14:textId="77777777" w:rsidR="009F2AD8" w:rsidRPr="00A4007E" w:rsidRDefault="009F2AD8" w:rsidP="00270F37">
            <w:pPr>
              <w:suppressAutoHyphens w:val="0"/>
              <w:spacing w:before="80" w:after="80" w:line="200" w:lineRule="atLeast"/>
              <w:ind w:right="113"/>
              <w:rPr>
                <w:sz w:val="18"/>
                <w:szCs w:val="18"/>
                <w:lang w:eastAsia="en-GB"/>
              </w:rPr>
            </w:pPr>
          </w:p>
        </w:tc>
        <w:tc>
          <w:tcPr>
            <w:tcW w:w="1030" w:type="dxa"/>
            <w:tcBorders>
              <w:top w:val="nil"/>
              <w:bottom w:val="single" w:sz="4" w:space="0" w:color="auto"/>
            </w:tcBorders>
            <w:shd w:val="clear" w:color="auto" w:fill="auto"/>
          </w:tcPr>
          <w:p w14:paraId="15007686" w14:textId="77777777" w:rsidR="009F2AD8" w:rsidRPr="00A4007E" w:rsidRDefault="009F2AD8" w:rsidP="00270F37">
            <w:pPr>
              <w:suppressAutoHyphens w:val="0"/>
              <w:spacing w:before="80" w:after="80" w:line="200" w:lineRule="atLeast"/>
              <w:ind w:right="113"/>
              <w:rPr>
                <w:sz w:val="18"/>
                <w:szCs w:val="18"/>
                <w:lang w:eastAsia="en-GB"/>
              </w:rPr>
            </w:pPr>
          </w:p>
        </w:tc>
      </w:tr>
      <w:tr w:rsidR="009F2AD8" w:rsidRPr="00A4007E" w14:paraId="2B333594" w14:textId="77777777" w:rsidTr="00945340">
        <w:trPr>
          <w:trHeight w:val="348"/>
        </w:trPr>
        <w:tc>
          <w:tcPr>
            <w:tcW w:w="4871" w:type="dxa"/>
            <w:tcBorders>
              <w:top w:val="single" w:sz="4" w:space="0" w:color="auto"/>
              <w:bottom w:val="single" w:sz="12" w:space="0" w:color="auto"/>
            </w:tcBorders>
            <w:shd w:val="clear" w:color="auto" w:fill="auto"/>
          </w:tcPr>
          <w:p w14:paraId="36678D31" w14:textId="77777777" w:rsidR="009F2AD8" w:rsidRPr="00A4007E" w:rsidRDefault="009F2AD8" w:rsidP="00270F37">
            <w:pPr>
              <w:suppressAutoHyphens w:val="0"/>
              <w:spacing w:before="80" w:after="80" w:line="200" w:lineRule="atLeast"/>
              <w:ind w:right="113" w:firstLine="142"/>
              <w:rPr>
                <w:sz w:val="18"/>
                <w:szCs w:val="18"/>
                <w:lang w:eastAsia="en-GB"/>
              </w:rPr>
            </w:pPr>
            <w:r w:rsidRPr="00A4007E">
              <w:rPr>
                <w:b/>
                <w:sz w:val="18"/>
                <w:szCs w:val="18"/>
                <w:lang w:eastAsia="en-GB"/>
              </w:rPr>
              <w:t>Total number/volume of groundwater bodies in the country</w:t>
            </w:r>
          </w:p>
        </w:tc>
        <w:tc>
          <w:tcPr>
            <w:tcW w:w="1106" w:type="dxa"/>
            <w:tcBorders>
              <w:top w:val="single" w:sz="4" w:space="0" w:color="auto"/>
              <w:bottom w:val="single" w:sz="12" w:space="0" w:color="auto"/>
            </w:tcBorders>
            <w:shd w:val="clear" w:color="auto" w:fill="auto"/>
          </w:tcPr>
          <w:p w14:paraId="3DA04ED8" w14:textId="77777777" w:rsidR="009F2AD8" w:rsidRPr="00A4007E" w:rsidRDefault="009F2AD8" w:rsidP="00270F37">
            <w:pPr>
              <w:suppressAutoHyphens w:val="0"/>
              <w:spacing w:before="80" w:after="80" w:line="200" w:lineRule="atLeast"/>
              <w:ind w:right="113"/>
              <w:rPr>
                <w:sz w:val="18"/>
                <w:szCs w:val="18"/>
                <w:lang w:eastAsia="en-GB"/>
              </w:rPr>
            </w:pPr>
          </w:p>
        </w:tc>
        <w:tc>
          <w:tcPr>
            <w:tcW w:w="1498" w:type="dxa"/>
            <w:tcBorders>
              <w:top w:val="single" w:sz="4" w:space="0" w:color="auto"/>
              <w:bottom w:val="single" w:sz="12" w:space="0" w:color="auto"/>
            </w:tcBorders>
            <w:shd w:val="clear" w:color="auto" w:fill="auto"/>
          </w:tcPr>
          <w:p w14:paraId="49FD773B" w14:textId="77777777" w:rsidR="009F2AD8" w:rsidRPr="00A4007E" w:rsidRDefault="009F2AD8" w:rsidP="00270F37">
            <w:pPr>
              <w:suppressAutoHyphens w:val="0"/>
              <w:spacing w:before="80" w:after="80" w:line="200" w:lineRule="atLeast"/>
              <w:ind w:right="113"/>
              <w:rPr>
                <w:sz w:val="18"/>
                <w:szCs w:val="18"/>
                <w:lang w:eastAsia="en-GB"/>
              </w:rPr>
            </w:pPr>
          </w:p>
        </w:tc>
        <w:tc>
          <w:tcPr>
            <w:tcW w:w="1030" w:type="dxa"/>
            <w:tcBorders>
              <w:top w:val="single" w:sz="4" w:space="0" w:color="auto"/>
              <w:bottom w:val="single" w:sz="12" w:space="0" w:color="auto"/>
            </w:tcBorders>
            <w:shd w:val="clear" w:color="auto" w:fill="auto"/>
          </w:tcPr>
          <w:p w14:paraId="1BD3E635" w14:textId="77777777" w:rsidR="009F2AD8" w:rsidRPr="00A4007E" w:rsidRDefault="009F2AD8" w:rsidP="00270F37">
            <w:pPr>
              <w:suppressAutoHyphens w:val="0"/>
              <w:spacing w:before="80" w:after="80" w:line="200" w:lineRule="atLeast"/>
              <w:ind w:right="113"/>
              <w:rPr>
                <w:sz w:val="18"/>
                <w:szCs w:val="18"/>
                <w:lang w:eastAsia="en-GB"/>
              </w:rPr>
            </w:pPr>
          </w:p>
        </w:tc>
      </w:tr>
    </w:tbl>
    <w:p w14:paraId="669B3CB0" w14:textId="77777777" w:rsidR="009F2AD8" w:rsidRPr="00A4007E" w:rsidRDefault="009F2AD8" w:rsidP="00270F37">
      <w:pPr>
        <w:pStyle w:val="SingleTxtG"/>
        <w:spacing w:before="120" w:after="240" w:line="200" w:lineRule="atLeast"/>
        <w:ind w:firstLine="170"/>
        <w:jc w:val="left"/>
        <w:rPr>
          <w:i/>
          <w:sz w:val="18"/>
          <w:szCs w:val="18"/>
          <w:highlight w:val="yellow"/>
          <w:vertAlign w:val="superscript"/>
        </w:rPr>
      </w:pPr>
      <w:r w:rsidRPr="00A4007E">
        <w:rPr>
          <w:i/>
          <w:sz w:val="18"/>
          <w:szCs w:val="18"/>
          <w:vertAlign w:val="superscript"/>
        </w:rPr>
        <w:t>a</w:t>
      </w:r>
      <w:r w:rsidRPr="00A4007E">
        <w:rPr>
          <w:sz w:val="18"/>
          <w:szCs w:val="18"/>
        </w:rPr>
        <w:t xml:space="preserve">  Rename and modify the number of rows to reflect the national classification system.</w:t>
      </w:r>
    </w:p>
    <w:p w14:paraId="6C74288A" w14:textId="2B0ED21D" w:rsidR="009F2AD8" w:rsidRDefault="009F2AD8" w:rsidP="00270F37">
      <w:pPr>
        <w:pStyle w:val="SingleTxtG"/>
        <w:spacing w:before="240" w:line="200" w:lineRule="atLeast"/>
      </w:pPr>
      <w:r w:rsidRPr="00A4007E">
        <w:t>2.</w:t>
      </w:r>
      <w:r w:rsidRPr="00A4007E">
        <w:tab/>
        <w:t>Please provide any other information that will help put into context and aid understanding of the information provided above (e.g., coverage of information provided if not related to all water resources, how the quality of waters affects human health).</w:t>
      </w:r>
    </w:p>
    <w:p w14:paraId="006913D6" w14:textId="77777777" w:rsidR="008020AC" w:rsidRPr="00CD6A1D" w:rsidRDefault="008020AC" w:rsidP="008020AC">
      <w:pPr>
        <w:pStyle w:val="SingleTxtG"/>
        <w:spacing w:before="240" w:line="200" w:lineRule="atLeast"/>
      </w:pPr>
      <w:r w:rsidRPr="00CD6A1D">
        <w:t>A total of 31 groundwater bodies have been formed in Estonia, the status of which is assessed separately on the basis of data collected for each body.</w:t>
      </w:r>
    </w:p>
    <w:p w14:paraId="5A2AA65F" w14:textId="77777777" w:rsidR="008020AC" w:rsidRPr="00CD6A1D" w:rsidRDefault="008020AC" w:rsidP="008020AC">
      <w:pPr>
        <w:pStyle w:val="SingleTxtG"/>
        <w:spacing w:before="240" w:line="200" w:lineRule="atLeast"/>
      </w:pPr>
      <w:r w:rsidRPr="00CD6A1D">
        <w:t>The poor chemical status of groundwater is caused by very different indicators, for example: The growth trends of chloride (Cl</w:t>
      </w:r>
      <w:r w:rsidRPr="00CD6A1D">
        <w:rPr>
          <w:vertAlign w:val="superscript"/>
        </w:rPr>
        <w:t>-</w:t>
      </w:r>
      <w:r w:rsidRPr="00CD6A1D">
        <w:t>), ammonium (NH</w:t>
      </w:r>
      <w:r w:rsidRPr="00CD6A1D">
        <w:rPr>
          <w:vertAlign w:val="subscript"/>
        </w:rPr>
        <w:t>4</w:t>
      </w:r>
      <w:r w:rsidRPr="00CD6A1D">
        <w:rPr>
          <w:vertAlign w:val="superscript"/>
        </w:rPr>
        <w:t>+</w:t>
      </w:r>
      <w:r w:rsidRPr="00CD6A1D">
        <w:t>) and sulphate ion (SO</w:t>
      </w:r>
      <w:r w:rsidRPr="00CD6A1D">
        <w:rPr>
          <w:vertAlign w:val="subscript"/>
        </w:rPr>
        <w:t>4</w:t>
      </w:r>
      <w:r w:rsidRPr="00CD6A1D">
        <w:rPr>
          <w:vertAlign w:val="superscript"/>
        </w:rPr>
        <w:t>2-</w:t>
      </w:r>
      <w:r w:rsidRPr="00CD6A1D">
        <w:t>) concentrations are a problem in North-East-Estonia. Higher chemical oxygen demand (COD) readings have been measured from the monitoring wells of the Ida-</w:t>
      </w:r>
      <w:proofErr w:type="spellStart"/>
      <w:r w:rsidRPr="00CD6A1D">
        <w:t>Viru</w:t>
      </w:r>
      <w:proofErr w:type="spellEnd"/>
      <w:r w:rsidRPr="00CD6A1D">
        <w:t xml:space="preserve"> oil shale basin, and the concentrations of 1-basic phenols exceeded the threshold value established for them in several places. The growing trend of barium (Ba</w:t>
      </w:r>
      <w:r w:rsidRPr="00CD6A1D">
        <w:rPr>
          <w:vertAlign w:val="superscript"/>
        </w:rPr>
        <w:t>2+</w:t>
      </w:r>
      <w:r w:rsidRPr="00CD6A1D">
        <w:t xml:space="preserve">) in groundwater also needs further investigation. In the </w:t>
      </w:r>
      <w:proofErr w:type="spellStart"/>
      <w:r w:rsidRPr="00CD6A1D">
        <w:t>Matsalu</w:t>
      </w:r>
      <w:proofErr w:type="spellEnd"/>
      <w:r w:rsidRPr="00CD6A1D">
        <w:t xml:space="preserve"> region of West-Estonia, the problem is the increased COD readings, which indicates a higher than permitted content of organic matter in groundwater. The poor chemical status of groundwater in the </w:t>
      </w:r>
      <w:proofErr w:type="spellStart"/>
      <w:r w:rsidRPr="00CD6A1D">
        <w:t>Pandivere</w:t>
      </w:r>
      <w:proofErr w:type="spellEnd"/>
      <w:r w:rsidRPr="00CD6A1D">
        <w:t xml:space="preserve"> region of Central Estonia is mainly due to elevated levels of nitrates (NO</w:t>
      </w:r>
      <w:r w:rsidRPr="00CD6A1D">
        <w:rPr>
          <w:vertAlign w:val="subscript"/>
        </w:rPr>
        <w:t>3</w:t>
      </w:r>
      <w:r w:rsidRPr="00CD6A1D">
        <w:rPr>
          <w:vertAlign w:val="superscript"/>
        </w:rPr>
        <w:t>-</w:t>
      </w:r>
      <w:r w:rsidRPr="00CD6A1D">
        <w:t>), pesticides and petroleum products.</w:t>
      </w:r>
    </w:p>
    <w:p w14:paraId="706A4E07" w14:textId="77777777" w:rsidR="008020AC" w:rsidRPr="00CD6A1D" w:rsidRDefault="008020AC" w:rsidP="008020AC">
      <w:pPr>
        <w:pStyle w:val="SingleTxtG"/>
        <w:spacing w:before="240" w:line="200" w:lineRule="atLeast"/>
      </w:pPr>
      <w:r w:rsidRPr="00CD6A1D">
        <w:t>The reasons for the growth trends of different pollutants can be very different. On the one hand, it may be a naturally occurring phenomenon, for example the deep aquifers of Cambrian-</w:t>
      </w:r>
      <w:proofErr w:type="spellStart"/>
      <w:r w:rsidRPr="00CD6A1D">
        <w:t>Vendian</w:t>
      </w:r>
      <w:proofErr w:type="spellEnd"/>
      <w:r w:rsidRPr="00CD6A1D">
        <w:t xml:space="preserve"> </w:t>
      </w:r>
      <w:proofErr w:type="spellStart"/>
      <w:r w:rsidRPr="00CD6A1D">
        <w:t>Voronka</w:t>
      </w:r>
      <w:proofErr w:type="spellEnd"/>
      <w:r w:rsidRPr="00CD6A1D">
        <w:t xml:space="preserve"> may mix with saltier aquifers, resulting in an increase in the concentration of chloride ions in the groundwater. At the same time, the intensive pumping of groundwater in coastal areas causes a large-scale lowering of the groundwater level, which in turn promotes any intrusion of saline water into groundwater (including seawater). Various organic compounds may be of natural origin, such as higher levels of NH</w:t>
      </w:r>
      <w:r w:rsidRPr="00CD6A1D">
        <w:rPr>
          <w:vertAlign w:val="subscript"/>
        </w:rPr>
        <w:t>4</w:t>
      </w:r>
      <w:r w:rsidRPr="00CD6A1D">
        <w:rPr>
          <w:vertAlign w:val="superscript"/>
        </w:rPr>
        <w:t>+</w:t>
      </w:r>
      <w:r w:rsidRPr="00CD6A1D">
        <w:t xml:space="preserve"> and SO</w:t>
      </w:r>
      <w:r w:rsidRPr="00CD6A1D">
        <w:rPr>
          <w:vertAlign w:val="subscript"/>
        </w:rPr>
        <w:t>4</w:t>
      </w:r>
      <w:r w:rsidRPr="00CD6A1D">
        <w:rPr>
          <w:vertAlign w:val="superscript"/>
        </w:rPr>
        <w:t>2-</w:t>
      </w:r>
      <w:r w:rsidRPr="00CD6A1D">
        <w:t xml:space="preserve"> and COD in groundwater may be due to the anaerobic environment of the groundwater or the preferences in the area. Therefore, it is often difficult to determine the extent of the absorption of these compounds on groundwater quality indicators. On the other hand, the increase in indicators for organic and inorganic compounds (NO</w:t>
      </w:r>
      <w:r w:rsidRPr="00CD6A1D">
        <w:rPr>
          <w:vertAlign w:val="subscript"/>
        </w:rPr>
        <w:t>3</w:t>
      </w:r>
      <w:r w:rsidRPr="00CD6A1D">
        <w:rPr>
          <w:vertAlign w:val="superscript"/>
        </w:rPr>
        <w:t>-</w:t>
      </w:r>
      <w:r w:rsidRPr="00CD6A1D">
        <w:t xml:space="preserve">, phenols, pesticides and their degradation products) may indicate intensive activities of agriculture in, for example, the Central Devon region of Central, South-East and South-Estonia, where groundwater is either karstic or too close to the surface – vulnerable to the spread of pollutants. The problem of 1-basic phenols in groundwater seems to be solved with the remediation of contaminated sites and the introduction of more accurate determination methods (which distinguish anthropogenic phenols from natural </w:t>
      </w:r>
      <w:proofErr w:type="spellStart"/>
      <w:r w:rsidRPr="00CD6A1D">
        <w:t>humic</w:t>
      </w:r>
      <w:proofErr w:type="spellEnd"/>
      <w:r w:rsidRPr="00CD6A1D">
        <w:t xml:space="preserve"> substances or other similar substances). </w:t>
      </w:r>
    </w:p>
    <w:p w14:paraId="5179E92A" w14:textId="0C6D99CC" w:rsidR="00484D69" w:rsidRPr="00CD6A1D" w:rsidRDefault="00484D69" w:rsidP="00484D69">
      <w:pPr>
        <w:pStyle w:val="SingleTxtG"/>
        <w:spacing w:before="240" w:line="200" w:lineRule="atLeast"/>
      </w:pPr>
      <w:r w:rsidRPr="00CD6A1D">
        <w:lastRenderedPageBreak/>
        <w:t>The next assessment of groundwater status will be carried out on 2025-2026.</w:t>
      </w:r>
    </w:p>
    <w:p w14:paraId="3F4438F5" w14:textId="77777777" w:rsidR="009F2AD8" w:rsidRPr="00A4007E" w:rsidRDefault="009F2AD8" w:rsidP="00270F37">
      <w:pPr>
        <w:pStyle w:val="H23G"/>
        <w:spacing w:line="200" w:lineRule="atLeast"/>
        <w:rPr>
          <w:sz w:val="22"/>
        </w:rPr>
      </w:pPr>
      <w:r w:rsidRPr="00A4007E">
        <w:rPr>
          <w:sz w:val="22"/>
        </w:rPr>
        <w:tab/>
      </w:r>
      <w:r w:rsidRPr="004B30F1">
        <w:rPr>
          <w:sz w:val="22"/>
        </w:rPr>
        <w:t>2.</w:t>
      </w:r>
      <w:r w:rsidRPr="004B30F1">
        <w:rPr>
          <w:sz w:val="22"/>
        </w:rPr>
        <w:tab/>
      </w:r>
      <w:r w:rsidRPr="004B30F1">
        <w:t>Water use</w:t>
      </w:r>
    </w:p>
    <w:p w14:paraId="3749EE8A" w14:textId="77777777" w:rsidR="009F2AD8" w:rsidRPr="00A4007E" w:rsidRDefault="009F2AD8" w:rsidP="00270F37">
      <w:pPr>
        <w:pStyle w:val="SingleTxtG"/>
        <w:spacing w:before="120" w:after="240" w:line="200" w:lineRule="atLeast"/>
      </w:pPr>
      <w:r w:rsidRPr="00A4007E">
        <w:t>3.</w:t>
      </w:r>
      <w:r w:rsidRPr="00A4007E">
        <w:tab/>
        <w:t>Please provide information on the water exploitation index at the national and river basin levels for each sector (agriculture, industry, domestic), i.e., the mean annual abstraction of freshwater by sector divided by the mean annual total renewable freshwater resource at the country level, expressed in percentage terms.</w:t>
      </w:r>
    </w:p>
    <w:tbl>
      <w:tblPr>
        <w:tblW w:w="850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71"/>
        <w:gridCol w:w="1106"/>
        <w:gridCol w:w="1536"/>
        <w:gridCol w:w="992"/>
      </w:tblGrid>
      <w:tr w:rsidR="009F2AD8" w:rsidRPr="00A4007E" w14:paraId="6CF301DC" w14:textId="77777777" w:rsidTr="0025772C">
        <w:trPr>
          <w:tblHeader/>
        </w:trPr>
        <w:tc>
          <w:tcPr>
            <w:tcW w:w="2864" w:type="pct"/>
            <w:tcBorders>
              <w:top w:val="single" w:sz="4" w:space="0" w:color="auto"/>
              <w:bottom w:val="single" w:sz="12" w:space="0" w:color="auto"/>
            </w:tcBorders>
            <w:shd w:val="clear" w:color="auto" w:fill="auto"/>
            <w:vAlign w:val="bottom"/>
          </w:tcPr>
          <w:p w14:paraId="2A50EE50" w14:textId="77777777" w:rsidR="009F2AD8" w:rsidRPr="00A4007E" w:rsidRDefault="009F2AD8" w:rsidP="00270F37">
            <w:pPr>
              <w:suppressAutoHyphens w:val="0"/>
              <w:spacing w:before="80" w:after="80" w:line="200" w:lineRule="atLeast"/>
              <w:ind w:right="113"/>
              <w:rPr>
                <w:i/>
                <w:sz w:val="16"/>
                <w:szCs w:val="22"/>
                <w:lang w:eastAsia="en-GB"/>
              </w:rPr>
            </w:pPr>
            <w:r w:rsidRPr="00A4007E">
              <w:rPr>
                <w:i/>
                <w:sz w:val="16"/>
                <w:szCs w:val="22"/>
                <w:lang w:eastAsia="en-GB"/>
              </w:rPr>
              <w:t>Water exploitation index</w:t>
            </w:r>
          </w:p>
        </w:tc>
        <w:tc>
          <w:tcPr>
            <w:tcW w:w="650" w:type="pct"/>
            <w:tcBorders>
              <w:top w:val="single" w:sz="4" w:space="0" w:color="auto"/>
              <w:bottom w:val="single" w:sz="12" w:space="0" w:color="auto"/>
            </w:tcBorders>
            <w:shd w:val="clear" w:color="auto" w:fill="auto"/>
            <w:vAlign w:val="bottom"/>
          </w:tcPr>
          <w:p w14:paraId="7DD34628" w14:textId="60B63A6B" w:rsidR="009F2AD8" w:rsidRPr="00CD6A1D" w:rsidRDefault="009F2AD8" w:rsidP="00B10001">
            <w:pPr>
              <w:pStyle w:val="Default"/>
              <w:spacing w:before="80" w:after="80" w:line="200" w:lineRule="atLeast"/>
              <w:ind w:right="113"/>
              <w:rPr>
                <w:i/>
                <w:color w:val="auto"/>
                <w:sz w:val="16"/>
                <w:szCs w:val="22"/>
              </w:rPr>
            </w:pPr>
            <w:r w:rsidRPr="00CD6A1D">
              <w:rPr>
                <w:i/>
                <w:color w:val="auto"/>
                <w:sz w:val="16"/>
                <w:szCs w:val="22"/>
              </w:rPr>
              <w:t>Baseline value</w:t>
            </w:r>
            <w:r w:rsidRPr="00CD6A1D">
              <w:rPr>
                <w:i/>
                <w:color w:val="auto"/>
                <w:sz w:val="16"/>
                <w:szCs w:val="22"/>
              </w:rPr>
              <w:br/>
              <w:t>(</w:t>
            </w:r>
            <w:r w:rsidR="00B10001" w:rsidRPr="00CD6A1D">
              <w:rPr>
                <w:i/>
                <w:color w:val="auto"/>
                <w:sz w:val="16"/>
                <w:szCs w:val="22"/>
              </w:rPr>
              <w:t>2009</w:t>
            </w:r>
            <w:r w:rsidRPr="00CD6A1D">
              <w:rPr>
                <w:i/>
                <w:color w:val="auto"/>
                <w:sz w:val="16"/>
                <w:szCs w:val="22"/>
              </w:rPr>
              <w:t>)</w:t>
            </w:r>
          </w:p>
        </w:tc>
        <w:tc>
          <w:tcPr>
            <w:tcW w:w="903" w:type="pct"/>
            <w:tcBorders>
              <w:top w:val="single" w:sz="4" w:space="0" w:color="auto"/>
              <w:bottom w:val="single" w:sz="12" w:space="0" w:color="auto"/>
            </w:tcBorders>
            <w:shd w:val="clear" w:color="auto" w:fill="auto"/>
            <w:vAlign w:val="bottom"/>
          </w:tcPr>
          <w:p w14:paraId="2D37573B" w14:textId="68B0521A" w:rsidR="009F2AD8" w:rsidRPr="00CD6A1D" w:rsidRDefault="009F2AD8" w:rsidP="00B10001">
            <w:pPr>
              <w:suppressAutoHyphens w:val="0"/>
              <w:spacing w:before="80" w:after="80" w:line="200" w:lineRule="atLeast"/>
              <w:ind w:right="113"/>
              <w:rPr>
                <w:i/>
                <w:sz w:val="16"/>
                <w:szCs w:val="22"/>
                <w:lang w:eastAsia="en-GB"/>
              </w:rPr>
            </w:pPr>
            <w:r w:rsidRPr="00CD6A1D">
              <w:rPr>
                <w:i/>
                <w:sz w:val="16"/>
                <w:szCs w:val="22"/>
                <w:lang w:eastAsia="en-GB"/>
              </w:rPr>
              <w:t>Value reported in the previous reporting cycle (</w:t>
            </w:r>
            <w:r w:rsidR="00B10001" w:rsidRPr="00CD6A1D">
              <w:rPr>
                <w:i/>
                <w:sz w:val="16"/>
                <w:szCs w:val="22"/>
                <w:lang w:eastAsia="en-GB"/>
              </w:rPr>
              <w:t>20</w:t>
            </w:r>
            <w:r w:rsidR="00484D69" w:rsidRPr="00CD6A1D">
              <w:rPr>
                <w:i/>
                <w:sz w:val="16"/>
                <w:szCs w:val="22"/>
                <w:lang w:eastAsia="en-GB"/>
              </w:rPr>
              <w:t>20</w:t>
            </w:r>
            <w:r w:rsidRPr="00CD6A1D">
              <w:rPr>
                <w:i/>
                <w:sz w:val="16"/>
                <w:szCs w:val="22"/>
                <w:lang w:eastAsia="en-GB"/>
              </w:rPr>
              <w:t>)</w:t>
            </w:r>
          </w:p>
        </w:tc>
        <w:tc>
          <w:tcPr>
            <w:tcW w:w="583" w:type="pct"/>
            <w:tcBorders>
              <w:top w:val="single" w:sz="4" w:space="0" w:color="auto"/>
              <w:bottom w:val="single" w:sz="12" w:space="0" w:color="auto"/>
            </w:tcBorders>
            <w:shd w:val="clear" w:color="auto" w:fill="auto"/>
            <w:vAlign w:val="bottom"/>
          </w:tcPr>
          <w:p w14:paraId="3F1A3F16" w14:textId="7EBD0AEC" w:rsidR="009F2AD8" w:rsidRPr="00CD6A1D" w:rsidRDefault="009F2AD8" w:rsidP="00942B69">
            <w:pPr>
              <w:pStyle w:val="Default"/>
              <w:spacing w:before="80" w:after="80" w:line="200" w:lineRule="atLeast"/>
              <w:ind w:right="113"/>
              <w:rPr>
                <w:i/>
                <w:color w:val="auto"/>
                <w:sz w:val="16"/>
                <w:szCs w:val="22"/>
              </w:rPr>
            </w:pPr>
            <w:r w:rsidRPr="00CD6A1D">
              <w:rPr>
                <w:i/>
                <w:color w:val="auto"/>
                <w:sz w:val="16"/>
                <w:szCs w:val="22"/>
              </w:rPr>
              <w:t>Current value</w:t>
            </w:r>
            <w:r w:rsidRPr="00CD6A1D">
              <w:rPr>
                <w:i/>
                <w:color w:val="auto"/>
                <w:sz w:val="16"/>
                <w:szCs w:val="22"/>
              </w:rPr>
              <w:br/>
              <w:t>(</w:t>
            </w:r>
            <w:r w:rsidR="00942B69" w:rsidRPr="00CD6A1D">
              <w:rPr>
                <w:i/>
                <w:color w:val="auto"/>
                <w:sz w:val="16"/>
                <w:szCs w:val="22"/>
              </w:rPr>
              <w:t>202</w:t>
            </w:r>
            <w:r w:rsidR="00484D69" w:rsidRPr="00CD6A1D">
              <w:rPr>
                <w:i/>
                <w:color w:val="auto"/>
                <w:sz w:val="16"/>
                <w:szCs w:val="22"/>
              </w:rPr>
              <w:t>3</w:t>
            </w:r>
            <w:r w:rsidRPr="00CD6A1D">
              <w:rPr>
                <w:i/>
                <w:color w:val="auto"/>
                <w:sz w:val="16"/>
                <w:szCs w:val="22"/>
              </w:rPr>
              <w:t>)</w:t>
            </w:r>
          </w:p>
        </w:tc>
      </w:tr>
      <w:tr w:rsidR="009F2AD8" w:rsidRPr="00A4007E" w14:paraId="00C3901B" w14:textId="77777777" w:rsidTr="0025772C">
        <w:trPr>
          <w:trHeight w:hRule="exact" w:val="113"/>
        </w:trPr>
        <w:tc>
          <w:tcPr>
            <w:tcW w:w="2864" w:type="pct"/>
            <w:tcBorders>
              <w:top w:val="single" w:sz="12" w:space="0" w:color="auto"/>
            </w:tcBorders>
            <w:shd w:val="clear" w:color="auto" w:fill="auto"/>
          </w:tcPr>
          <w:p w14:paraId="419B5114" w14:textId="77777777" w:rsidR="009F2AD8" w:rsidRPr="00A4007E" w:rsidRDefault="009F2AD8" w:rsidP="00270F37">
            <w:pPr>
              <w:suppressAutoHyphens w:val="0"/>
              <w:spacing w:before="40" w:after="120" w:line="200" w:lineRule="atLeast"/>
              <w:ind w:right="113"/>
              <w:rPr>
                <w:szCs w:val="22"/>
                <w:lang w:eastAsia="en-GB"/>
              </w:rPr>
            </w:pPr>
          </w:p>
        </w:tc>
        <w:tc>
          <w:tcPr>
            <w:tcW w:w="650" w:type="pct"/>
            <w:tcBorders>
              <w:top w:val="single" w:sz="12" w:space="0" w:color="auto"/>
            </w:tcBorders>
            <w:shd w:val="clear" w:color="auto" w:fill="auto"/>
          </w:tcPr>
          <w:p w14:paraId="7E82455A" w14:textId="77777777" w:rsidR="009F2AD8" w:rsidRPr="00CD6A1D" w:rsidRDefault="009F2AD8" w:rsidP="00270F37">
            <w:pPr>
              <w:suppressAutoHyphens w:val="0"/>
              <w:spacing w:before="40" w:after="120" w:line="200" w:lineRule="atLeast"/>
              <w:ind w:right="113"/>
              <w:rPr>
                <w:szCs w:val="22"/>
                <w:lang w:eastAsia="en-GB"/>
              </w:rPr>
            </w:pPr>
          </w:p>
        </w:tc>
        <w:tc>
          <w:tcPr>
            <w:tcW w:w="903" w:type="pct"/>
            <w:tcBorders>
              <w:top w:val="single" w:sz="12" w:space="0" w:color="auto"/>
            </w:tcBorders>
            <w:shd w:val="clear" w:color="auto" w:fill="auto"/>
          </w:tcPr>
          <w:p w14:paraId="66AB8CC6" w14:textId="77777777" w:rsidR="009F2AD8" w:rsidRPr="00CD6A1D" w:rsidRDefault="009F2AD8" w:rsidP="00270F37">
            <w:pPr>
              <w:suppressAutoHyphens w:val="0"/>
              <w:spacing w:before="40" w:after="120" w:line="200" w:lineRule="atLeast"/>
              <w:ind w:right="113"/>
              <w:rPr>
                <w:szCs w:val="22"/>
                <w:lang w:eastAsia="en-GB"/>
              </w:rPr>
            </w:pPr>
          </w:p>
        </w:tc>
        <w:tc>
          <w:tcPr>
            <w:tcW w:w="583" w:type="pct"/>
            <w:tcBorders>
              <w:top w:val="single" w:sz="12" w:space="0" w:color="auto"/>
            </w:tcBorders>
            <w:shd w:val="clear" w:color="auto" w:fill="auto"/>
          </w:tcPr>
          <w:p w14:paraId="5E44642A" w14:textId="77777777" w:rsidR="009F2AD8" w:rsidRPr="00CD6A1D" w:rsidRDefault="009F2AD8" w:rsidP="00270F37">
            <w:pPr>
              <w:suppressAutoHyphens w:val="0"/>
              <w:spacing w:before="40" w:after="120" w:line="200" w:lineRule="atLeast"/>
              <w:ind w:right="113"/>
              <w:rPr>
                <w:szCs w:val="22"/>
                <w:lang w:eastAsia="en-GB"/>
              </w:rPr>
            </w:pPr>
          </w:p>
        </w:tc>
      </w:tr>
      <w:tr w:rsidR="004B30F1" w:rsidRPr="00A4007E" w14:paraId="01F6F2B4" w14:textId="77777777" w:rsidTr="0025772C">
        <w:tc>
          <w:tcPr>
            <w:tcW w:w="2864" w:type="pct"/>
            <w:shd w:val="clear" w:color="auto" w:fill="auto"/>
          </w:tcPr>
          <w:p w14:paraId="697BFE0C" w14:textId="77777777" w:rsidR="004B30F1" w:rsidRPr="00A4007E" w:rsidRDefault="004B30F1" w:rsidP="004B30F1">
            <w:pPr>
              <w:suppressAutoHyphens w:val="0"/>
              <w:spacing w:before="40" w:after="120" w:line="200" w:lineRule="atLeast"/>
              <w:ind w:right="113"/>
              <w:rPr>
                <w:lang w:eastAsia="en-GB"/>
              </w:rPr>
            </w:pPr>
            <w:r w:rsidRPr="00A4007E">
              <w:rPr>
                <w:lang w:eastAsia="en-GB"/>
              </w:rPr>
              <w:t>Agriculture</w:t>
            </w:r>
          </w:p>
        </w:tc>
        <w:tc>
          <w:tcPr>
            <w:tcW w:w="650" w:type="pct"/>
            <w:shd w:val="clear" w:color="auto" w:fill="auto"/>
          </w:tcPr>
          <w:p w14:paraId="54CE12F0" w14:textId="4EC65FF6" w:rsidR="004B30F1" w:rsidRPr="00CD6A1D" w:rsidRDefault="004B30F1" w:rsidP="004B30F1">
            <w:pPr>
              <w:suppressAutoHyphens w:val="0"/>
              <w:spacing w:before="40" w:after="120" w:line="200" w:lineRule="atLeast"/>
              <w:ind w:right="113"/>
              <w:rPr>
                <w:lang w:eastAsia="en-GB"/>
              </w:rPr>
            </w:pPr>
            <w:r w:rsidRPr="00CD6A1D">
              <w:rPr>
                <w:szCs w:val="22"/>
                <w:lang w:eastAsia="en-GB"/>
              </w:rPr>
              <w:t>0,206%</w:t>
            </w:r>
          </w:p>
        </w:tc>
        <w:tc>
          <w:tcPr>
            <w:tcW w:w="903" w:type="pct"/>
            <w:shd w:val="clear" w:color="auto" w:fill="auto"/>
          </w:tcPr>
          <w:p w14:paraId="00B95ACE" w14:textId="51D8BEC0" w:rsidR="004B30F1" w:rsidRPr="00CD6A1D" w:rsidRDefault="004B30F1" w:rsidP="004B30F1">
            <w:pPr>
              <w:suppressAutoHyphens w:val="0"/>
              <w:spacing w:before="40" w:after="120" w:line="200" w:lineRule="atLeast"/>
              <w:ind w:right="113"/>
              <w:rPr>
                <w:lang w:eastAsia="en-GB"/>
              </w:rPr>
            </w:pPr>
            <w:r w:rsidRPr="00CD6A1D">
              <w:rPr>
                <w:lang w:eastAsia="en-GB"/>
              </w:rPr>
              <w:t>0,04</w:t>
            </w:r>
            <w:r w:rsidR="00484D69" w:rsidRPr="00CD6A1D">
              <w:rPr>
                <w:lang w:eastAsia="en-GB"/>
              </w:rPr>
              <w:t>37</w:t>
            </w:r>
            <w:r w:rsidRPr="00CD6A1D">
              <w:rPr>
                <w:lang w:eastAsia="en-GB"/>
              </w:rPr>
              <w:t>%</w:t>
            </w:r>
          </w:p>
        </w:tc>
        <w:tc>
          <w:tcPr>
            <w:tcW w:w="583" w:type="pct"/>
            <w:shd w:val="clear" w:color="auto" w:fill="auto"/>
          </w:tcPr>
          <w:p w14:paraId="61DD4D9A" w14:textId="1338DDE2" w:rsidR="004B30F1" w:rsidRPr="00CD6A1D" w:rsidRDefault="004B30F1" w:rsidP="004B30F1">
            <w:pPr>
              <w:suppressAutoHyphens w:val="0"/>
              <w:spacing w:before="40" w:after="120" w:line="200" w:lineRule="atLeast"/>
              <w:ind w:right="113"/>
              <w:rPr>
                <w:lang w:eastAsia="en-GB"/>
              </w:rPr>
            </w:pPr>
            <w:r w:rsidRPr="00CD6A1D">
              <w:rPr>
                <w:lang w:eastAsia="en-GB"/>
              </w:rPr>
              <w:t>0,</w:t>
            </w:r>
            <w:r w:rsidR="00484D69" w:rsidRPr="00CD6A1D">
              <w:rPr>
                <w:lang w:eastAsia="en-GB"/>
              </w:rPr>
              <w:t>827</w:t>
            </w:r>
            <w:r w:rsidRPr="00CD6A1D">
              <w:rPr>
                <w:lang w:eastAsia="en-GB"/>
              </w:rPr>
              <w:t>%</w:t>
            </w:r>
          </w:p>
        </w:tc>
      </w:tr>
      <w:tr w:rsidR="004B30F1" w:rsidRPr="00A4007E" w14:paraId="121E7B1B" w14:textId="77777777" w:rsidTr="0025772C">
        <w:tc>
          <w:tcPr>
            <w:tcW w:w="2864" w:type="pct"/>
            <w:shd w:val="clear" w:color="auto" w:fill="auto"/>
          </w:tcPr>
          <w:p w14:paraId="79C99597" w14:textId="77777777" w:rsidR="004B30F1" w:rsidRPr="00A4007E" w:rsidRDefault="004B30F1" w:rsidP="004B30F1">
            <w:pPr>
              <w:suppressAutoHyphens w:val="0"/>
              <w:spacing w:before="40" w:after="120" w:line="200" w:lineRule="atLeast"/>
              <w:ind w:right="113"/>
              <w:rPr>
                <w:lang w:eastAsia="en-GB"/>
              </w:rPr>
            </w:pPr>
            <w:proofErr w:type="spellStart"/>
            <w:r w:rsidRPr="00A4007E">
              <w:rPr>
                <w:lang w:eastAsia="en-GB"/>
              </w:rPr>
              <w:t>Industry</w:t>
            </w:r>
            <w:r w:rsidRPr="00A4007E">
              <w:rPr>
                <w:i/>
                <w:vertAlign w:val="superscript"/>
                <w:lang w:eastAsia="en-GB"/>
              </w:rPr>
              <w:t>a</w:t>
            </w:r>
            <w:proofErr w:type="spellEnd"/>
          </w:p>
        </w:tc>
        <w:tc>
          <w:tcPr>
            <w:tcW w:w="650" w:type="pct"/>
            <w:shd w:val="clear" w:color="auto" w:fill="auto"/>
          </w:tcPr>
          <w:p w14:paraId="457CB685" w14:textId="2B5C497E" w:rsidR="004B30F1" w:rsidRPr="00CD6A1D" w:rsidRDefault="004B30F1" w:rsidP="004B30F1">
            <w:pPr>
              <w:suppressAutoHyphens w:val="0"/>
              <w:spacing w:before="40" w:after="120" w:line="200" w:lineRule="atLeast"/>
              <w:ind w:right="113"/>
              <w:rPr>
                <w:lang w:eastAsia="en-GB"/>
              </w:rPr>
            </w:pPr>
            <w:r w:rsidRPr="00CD6A1D">
              <w:rPr>
                <w:lang w:eastAsia="en-GB"/>
              </w:rPr>
              <w:t>0,177%</w:t>
            </w:r>
          </w:p>
        </w:tc>
        <w:tc>
          <w:tcPr>
            <w:tcW w:w="903" w:type="pct"/>
            <w:shd w:val="clear" w:color="auto" w:fill="auto"/>
          </w:tcPr>
          <w:p w14:paraId="5C72F60A" w14:textId="15AD0B6C" w:rsidR="004B30F1" w:rsidRPr="00CD6A1D" w:rsidRDefault="004B30F1" w:rsidP="004B30F1">
            <w:pPr>
              <w:suppressAutoHyphens w:val="0"/>
              <w:spacing w:before="40" w:after="120" w:line="200" w:lineRule="atLeast"/>
              <w:ind w:right="113"/>
              <w:rPr>
                <w:lang w:eastAsia="en-GB"/>
              </w:rPr>
            </w:pPr>
            <w:r w:rsidRPr="00CD6A1D">
              <w:t>0,</w:t>
            </w:r>
            <w:r w:rsidR="00484D69" w:rsidRPr="00CD6A1D">
              <w:t>485</w:t>
            </w:r>
            <w:r w:rsidRPr="00CD6A1D">
              <w:t>%</w:t>
            </w:r>
          </w:p>
        </w:tc>
        <w:tc>
          <w:tcPr>
            <w:tcW w:w="583" w:type="pct"/>
            <w:shd w:val="clear" w:color="auto" w:fill="auto"/>
          </w:tcPr>
          <w:p w14:paraId="4155C2C9" w14:textId="034DF18D" w:rsidR="004B30F1" w:rsidRPr="00CD6A1D" w:rsidRDefault="00484D69" w:rsidP="004B30F1">
            <w:pPr>
              <w:suppressAutoHyphens w:val="0"/>
              <w:spacing w:before="40" w:after="120" w:line="200" w:lineRule="atLeast"/>
              <w:ind w:right="113"/>
              <w:rPr>
                <w:lang w:eastAsia="en-GB"/>
              </w:rPr>
            </w:pPr>
            <w:r w:rsidRPr="00CD6A1D">
              <w:rPr>
                <w:lang w:eastAsia="en-GB"/>
              </w:rPr>
              <w:t>8</w:t>
            </w:r>
            <w:r w:rsidR="004B30F1" w:rsidRPr="00CD6A1D">
              <w:rPr>
                <w:lang w:eastAsia="en-GB"/>
              </w:rPr>
              <w:t>,</w:t>
            </w:r>
            <w:r w:rsidRPr="00CD6A1D">
              <w:rPr>
                <w:lang w:eastAsia="en-GB"/>
              </w:rPr>
              <w:t>085</w:t>
            </w:r>
            <w:r w:rsidR="004B30F1" w:rsidRPr="00CD6A1D">
              <w:rPr>
                <w:lang w:eastAsia="en-GB"/>
              </w:rPr>
              <w:t>%</w:t>
            </w:r>
          </w:p>
        </w:tc>
      </w:tr>
      <w:tr w:rsidR="004B30F1" w:rsidRPr="00A4007E" w14:paraId="09645A21" w14:textId="77777777" w:rsidTr="0025772C">
        <w:tc>
          <w:tcPr>
            <w:tcW w:w="2864" w:type="pct"/>
            <w:shd w:val="clear" w:color="auto" w:fill="auto"/>
          </w:tcPr>
          <w:p w14:paraId="3665655E" w14:textId="77777777" w:rsidR="004B30F1" w:rsidRPr="00A4007E" w:rsidRDefault="004B30F1" w:rsidP="004B30F1">
            <w:pPr>
              <w:suppressAutoHyphens w:val="0"/>
              <w:spacing w:before="40" w:after="120" w:line="200" w:lineRule="atLeast"/>
              <w:ind w:right="113"/>
              <w:rPr>
                <w:lang w:eastAsia="en-GB"/>
              </w:rPr>
            </w:pPr>
            <w:r w:rsidRPr="00A4007E">
              <w:rPr>
                <w:lang w:eastAsia="en-GB"/>
              </w:rPr>
              <w:t xml:space="preserve">Domestic </w:t>
            </w:r>
            <w:proofErr w:type="spellStart"/>
            <w:r w:rsidRPr="00A4007E">
              <w:rPr>
                <w:lang w:eastAsia="en-GB"/>
              </w:rPr>
              <w:t>use</w:t>
            </w:r>
            <w:r w:rsidRPr="00A4007E">
              <w:rPr>
                <w:i/>
                <w:vertAlign w:val="superscript"/>
                <w:lang w:eastAsia="en-GB"/>
              </w:rPr>
              <w:t>b</w:t>
            </w:r>
            <w:proofErr w:type="spellEnd"/>
          </w:p>
        </w:tc>
        <w:tc>
          <w:tcPr>
            <w:tcW w:w="650" w:type="pct"/>
            <w:shd w:val="clear" w:color="auto" w:fill="auto"/>
          </w:tcPr>
          <w:p w14:paraId="6AEEA794" w14:textId="20CDAA3F" w:rsidR="004B30F1" w:rsidRPr="00CD6A1D" w:rsidRDefault="004B30F1" w:rsidP="004B30F1">
            <w:pPr>
              <w:suppressAutoHyphens w:val="0"/>
              <w:spacing w:before="40" w:after="120" w:line="200" w:lineRule="atLeast"/>
              <w:ind w:right="113"/>
              <w:rPr>
                <w:lang w:eastAsia="en-GB"/>
              </w:rPr>
            </w:pPr>
            <w:r w:rsidRPr="00CD6A1D">
              <w:rPr>
                <w:lang w:eastAsia="en-GB"/>
              </w:rPr>
              <w:t>0,259%</w:t>
            </w:r>
          </w:p>
        </w:tc>
        <w:tc>
          <w:tcPr>
            <w:tcW w:w="903" w:type="pct"/>
            <w:shd w:val="clear" w:color="auto" w:fill="auto"/>
          </w:tcPr>
          <w:p w14:paraId="609FD033" w14:textId="79E115F2" w:rsidR="004B30F1" w:rsidRPr="00CD6A1D" w:rsidRDefault="004B30F1" w:rsidP="004B30F1">
            <w:pPr>
              <w:suppressAutoHyphens w:val="0"/>
              <w:spacing w:before="40" w:after="120" w:line="200" w:lineRule="atLeast"/>
              <w:ind w:right="113"/>
              <w:rPr>
                <w:lang w:eastAsia="en-GB"/>
              </w:rPr>
            </w:pPr>
            <w:r w:rsidRPr="00CD6A1D">
              <w:t>0,3</w:t>
            </w:r>
            <w:r w:rsidR="00484D69" w:rsidRPr="00CD6A1D">
              <w:t>28</w:t>
            </w:r>
            <w:r w:rsidRPr="00CD6A1D">
              <w:t>%</w:t>
            </w:r>
          </w:p>
        </w:tc>
        <w:tc>
          <w:tcPr>
            <w:tcW w:w="583" w:type="pct"/>
            <w:shd w:val="clear" w:color="auto" w:fill="auto"/>
          </w:tcPr>
          <w:p w14:paraId="6E03230B" w14:textId="6D524454" w:rsidR="004B30F1" w:rsidRPr="00CD6A1D" w:rsidRDefault="00484D69" w:rsidP="004B30F1">
            <w:pPr>
              <w:suppressAutoHyphens w:val="0"/>
              <w:spacing w:before="40" w:after="120" w:line="200" w:lineRule="atLeast"/>
              <w:ind w:right="113"/>
              <w:rPr>
                <w:lang w:eastAsia="en-GB"/>
              </w:rPr>
            </w:pPr>
            <w:r w:rsidRPr="00CD6A1D">
              <w:rPr>
                <w:lang w:eastAsia="en-GB"/>
              </w:rPr>
              <w:t>6</w:t>
            </w:r>
            <w:r w:rsidR="004B30F1" w:rsidRPr="00CD6A1D">
              <w:rPr>
                <w:lang w:eastAsia="en-GB"/>
              </w:rPr>
              <w:t>,</w:t>
            </w:r>
            <w:r w:rsidRPr="00CD6A1D">
              <w:rPr>
                <w:lang w:eastAsia="en-GB"/>
              </w:rPr>
              <w:t>845</w:t>
            </w:r>
            <w:r w:rsidR="004B30F1" w:rsidRPr="00CD6A1D">
              <w:rPr>
                <w:lang w:eastAsia="en-GB"/>
              </w:rPr>
              <w:t>%</w:t>
            </w:r>
          </w:p>
        </w:tc>
      </w:tr>
    </w:tbl>
    <w:p w14:paraId="69E264A6" w14:textId="495FA32A" w:rsidR="009F2AD8" w:rsidRPr="00CD6A1D" w:rsidRDefault="009F2AD8" w:rsidP="00270F37">
      <w:pPr>
        <w:pStyle w:val="SingleTxtG"/>
        <w:spacing w:before="120" w:after="0" w:line="200" w:lineRule="atLeast"/>
        <w:ind w:right="425" w:firstLine="170"/>
        <w:jc w:val="left"/>
        <w:rPr>
          <w:sz w:val="18"/>
          <w:szCs w:val="18"/>
        </w:rPr>
      </w:pPr>
      <w:r w:rsidRPr="00A4007E">
        <w:rPr>
          <w:i/>
          <w:sz w:val="18"/>
          <w:szCs w:val="18"/>
          <w:vertAlign w:val="superscript"/>
        </w:rPr>
        <w:t>a</w:t>
      </w:r>
      <w:r w:rsidRPr="00A4007E">
        <w:rPr>
          <w:sz w:val="18"/>
          <w:szCs w:val="18"/>
        </w:rPr>
        <w:t xml:space="preserve">  Please specify whether the figure includes both water abstraction for manufacturing industry and for energy cooling.</w:t>
      </w:r>
      <w:r w:rsidR="00484D69">
        <w:rPr>
          <w:sz w:val="18"/>
          <w:szCs w:val="18"/>
        </w:rPr>
        <w:t xml:space="preserve"> </w:t>
      </w:r>
      <w:r w:rsidR="00484D69" w:rsidRPr="00CD6A1D">
        <w:rPr>
          <w:sz w:val="18"/>
          <w:szCs w:val="18"/>
        </w:rPr>
        <w:t>The figure do not include water abstraction for energy cooling.</w:t>
      </w:r>
    </w:p>
    <w:p w14:paraId="2D3C2B24" w14:textId="60AAB118" w:rsidR="009F2AD8" w:rsidRPr="00CD6A1D" w:rsidRDefault="009F2AD8" w:rsidP="00270F37">
      <w:pPr>
        <w:pStyle w:val="SingleTxtG"/>
        <w:spacing w:after="240" w:line="200" w:lineRule="atLeast"/>
        <w:ind w:right="425" w:firstLine="170"/>
        <w:jc w:val="left"/>
      </w:pPr>
      <w:r w:rsidRPr="00CD6A1D">
        <w:rPr>
          <w:i/>
          <w:sz w:val="18"/>
          <w:szCs w:val="18"/>
          <w:vertAlign w:val="superscript"/>
        </w:rPr>
        <w:t>b</w:t>
      </w:r>
      <w:r w:rsidRPr="00CD6A1D">
        <w:rPr>
          <w:sz w:val="18"/>
          <w:szCs w:val="18"/>
        </w:rPr>
        <w:t xml:space="preserve">  Please specify whether the figure only refers to public water supply systems or also to individual supply systems (e.g., wells).</w:t>
      </w:r>
      <w:r w:rsidR="00484D69" w:rsidRPr="00CD6A1D">
        <w:rPr>
          <w:sz w:val="18"/>
          <w:szCs w:val="18"/>
        </w:rPr>
        <w:t xml:space="preserve"> The figure represents also abstraction in private water supply were the abstraction rate is more than 10 m</w:t>
      </w:r>
      <w:r w:rsidR="00484D69" w:rsidRPr="00CD6A1D">
        <w:rPr>
          <w:sz w:val="18"/>
          <w:szCs w:val="18"/>
          <w:vertAlign w:val="superscript"/>
        </w:rPr>
        <w:t>3</w:t>
      </w:r>
      <w:r w:rsidR="00484D69" w:rsidRPr="00CD6A1D">
        <w:rPr>
          <w:sz w:val="18"/>
          <w:szCs w:val="18"/>
        </w:rPr>
        <w:t xml:space="preserve"> per day or more than 30 m</w:t>
      </w:r>
      <w:r w:rsidR="00484D69" w:rsidRPr="00CD6A1D">
        <w:rPr>
          <w:sz w:val="18"/>
          <w:szCs w:val="18"/>
          <w:vertAlign w:val="superscript"/>
        </w:rPr>
        <w:t>3</w:t>
      </w:r>
      <w:r w:rsidR="00484D69" w:rsidRPr="00CD6A1D">
        <w:rPr>
          <w:sz w:val="18"/>
          <w:szCs w:val="18"/>
        </w:rPr>
        <w:t xml:space="preserve"> per month.</w:t>
      </w:r>
    </w:p>
    <w:p w14:paraId="784FE110" w14:textId="77777777" w:rsidR="009F2AD8" w:rsidRPr="00A4007E" w:rsidRDefault="009F2AD8" w:rsidP="00270F37">
      <w:pPr>
        <w:pStyle w:val="HChG"/>
        <w:spacing w:line="200" w:lineRule="atLeast"/>
      </w:pPr>
      <w:r w:rsidRPr="00A4007E">
        <w:tab/>
      </w:r>
      <w:r w:rsidRPr="00A4007E">
        <w:tab/>
      </w:r>
      <w:r w:rsidRPr="009C29DD">
        <w:t>Part four</w:t>
      </w:r>
      <w:r w:rsidRPr="00A4007E">
        <w:br/>
      </w:r>
      <w:bookmarkStart w:id="4" w:name="_Hlk192516398"/>
      <w:r w:rsidRPr="00A4007E">
        <w:t>Water-related disease surveillance and response systems</w:t>
      </w:r>
      <w:bookmarkEnd w:id="4"/>
    </w:p>
    <w:p w14:paraId="2B7A0C9D" w14:textId="77777777" w:rsidR="009F2AD8" w:rsidRPr="00A4007E" w:rsidRDefault="009F2AD8" w:rsidP="00270F37">
      <w:pPr>
        <w:pStyle w:val="SingleTxtG"/>
        <w:spacing w:line="200" w:lineRule="atLeast"/>
      </w:pPr>
      <w:r w:rsidRPr="00A4007E">
        <w:t>1.</w:t>
      </w:r>
      <w:r w:rsidRPr="00A4007E">
        <w:tab/>
        <w:t>In accordance with the provisions of article 8 of the Protocol:</w:t>
      </w:r>
    </w:p>
    <w:p w14:paraId="0442A8CC" w14:textId="77777777" w:rsidR="009F2AD8" w:rsidRPr="00A4007E" w:rsidRDefault="009F2AD8" w:rsidP="00270F37">
      <w:pPr>
        <w:pStyle w:val="SingleTxtG"/>
        <w:spacing w:line="200" w:lineRule="atLeast"/>
      </w:pPr>
      <w:r w:rsidRPr="00A4007E">
        <w:t>Has your country established comprehensive water-related disease surveillance and early warning systems according to paragraph 1 (a)?</w:t>
      </w:r>
    </w:p>
    <w:p w14:paraId="0C5251B6" w14:textId="7E6384C7" w:rsidR="009F2AD8" w:rsidRPr="00CD6A1D" w:rsidRDefault="009F2AD8" w:rsidP="00270F37">
      <w:pPr>
        <w:spacing w:after="120" w:line="200" w:lineRule="atLeast"/>
        <w:ind w:left="1134"/>
        <w:rPr>
          <w:rFonts w:ascii="MS Mincho" w:eastAsia="MS Mincho" w:hAnsi="MS Mincho" w:cs="MS Mincho"/>
        </w:rPr>
      </w:pPr>
      <w:r w:rsidRPr="00A4007E">
        <w:t>YES</w:t>
      </w:r>
      <w:r w:rsidRPr="00A4007E">
        <w:tab/>
      </w:r>
      <w:r w:rsidR="0023108F" w:rsidRPr="00CD6A1D">
        <w:t>x</w:t>
      </w:r>
      <w:r w:rsidRPr="00CD6A1D">
        <w:rPr>
          <w:rFonts w:ascii="MS Mincho" w:eastAsia="MS Mincho" w:hAnsi="MS Mincho" w:cs="MS Mincho"/>
        </w:rPr>
        <w:t>☐</w:t>
      </w:r>
      <w:r w:rsidRPr="00CD6A1D">
        <w:tab/>
      </w:r>
      <w:r w:rsidRPr="00CD6A1D">
        <w:tab/>
        <w:t>NO</w:t>
      </w:r>
      <w:r w:rsidRPr="00CD6A1D">
        <w:tab/>
      </w:r>
      <w:r w:rsidRPr="00CD6A1D">
        <w:rPr>
          <w:rFonts w:ascii="MS Mincho" w:eastAsia="MS Mincho" w:hAnsi="MS Mincho" w:cs="MS Mincho"/>
        </w:rPr>
        <w:t>☐</w:t>
      </w:r>
      <w:r w:rsidRPr="00CD6A1D">
        <w:tab/>
      </w:r>
      <w:r w:rsidRPr="00CD6A1D">
        <w:tab/>
        <w:t>IN PROGRESS</w:t>
      </w:r>
      <w:r w:rsidRPr="00CD6A1D">
        <w:tab/>
      </w:r>
      <w:r w:rsidRPr="00CD6A1D">
        <w:rPr>
          <w:rFonts w:ascii="MS Mincho" w:eastAsia="MS Mincho" w:hAnsi="MS Mincho" w:cs="MS Mincho"/>
        </w:rPr>
        <w:t>☐</w:t>
      </w:r>
    </w:p>
    <w:p w14:paraId="4D155E0D" w14:textId="77777777" w:rsidR="009F2AD8" w:rsidRPr="00CD6A1D" w:rsidRDefault="009F2AD8" w:rsidP="00270F37">
      <w:pPr>
        <w:pStyle w:val="SingleTxtG"/>
        <w:spacing w:line="200" w:lineRule="atLeast"/>
      </w:pPr>
      <w:r w:rsidRPr="00CD6A1D">
        <w:t>Has your country prepared comprehensive national or local contingency plans for responses to outbreaks and incidents of water-related disease according to paragraph 1 (b)?</w:t>
      </w:r>
    </w:p>
    <w:p w14:paraId="47C5F5A2" w14:textId="74F568A0" w:rsidR="009F2AD8" w:rsidRPr="00CD6A1D" w:rsidRDefault="009F2AD8" w:rsidP="00E766F2">
      <w:pPr>
        <w:spacing w:after="100" w:line="200" w:lineRule="atLeast"/>
        <w:ind w:left="1134"/>
        <w:rPr>
          <w:rFonts w:ascii="MS Mincho" w:eastAsia="MS Mincho" w:hAnsi="MS Mincho" w:cs="MS Mincho"/>
        </w:rPr>
      </w:pPr>
      <w:r w:rsidRPr="00CD6A1D">
        <w:t>YES</w:t>
      </w:r>
      <w:r w:rsidRPr="00CD6A1D">
        <w:tab/>
      </w:r>
      <w:r w:rsidR="0023108F" w:rsidRPr="00CD6A1D">
        <w:t>x</w:t>
      </w:r>
      <w:r w:rsidRPr="00CD6A1D">
        <w:rPr>
          <w:rFonts w:ascii="MS Mincho" w:eastAsia="MS Mincho" w:hAnsi="MS Mincho" w:cs="MS Mincho"/>
        </w:rPr>
        <w:t>☐</w:t>
      </w:r>
      <w:r w:rsidRPr="00CD6A1D">
        <w:tab/>
      </w:r>
      <w:r w:rsidRPr="00CD6A1D">
        <w:tab/>
        <w:t>NO</w:t>
      </w:r>
      <w:r w:rsidRPr="00CD6A1D">
        <w:tab/>
      </w:r>
      <w:r w:rsidRPr="00CD6A1D">
        <w:rPr>
          <w:rFonts w:ascii="MS Mincho" w:eastAsia="MS Mincho" w:hAnsi="MS Mincho" w:cs="MS Mincho"/>
        </w:rPr>
        <w:t>☐</w:t>
      </w:r>
      <w:r w:rsidRPr="00CD6A1D">
        <w:tab/>
      </w:r>
      <w:r w:rsidRPr="00CD6A1D">
        <w:tab/>
        <w:t>IN PROGRESS</w:t>
      </w:r>
      <w:r w:rsidRPr="00CD6A1D">
        <w:tab/>
      </w:r>
      <w:r w:rsidRPr="00CD6A1D">
        <w:rPr>
          <w:rFonts w:ascii="MS Mincho" w:eastAsia="MS Mincho" w:hAnsi="MS Mincho" w:cs="MS Mincho"/>
        </w:rPr>
        <w:t>☐</w:t>
      </w:r>
    </w:p>
    <w:p w14:paraId="106D2AAF" w14:textId="77777777" w:rsidR="009F2AD8" w:rsidRPr="00CD6A1D" w:rsidRDefault="009F2AD8" w:rsidP="00E766F2">
      <w:pPr>
        <w:pStyle w:val="SingleTxtG"/>
        <w:spacing w:after="100" w:line="200" w:lineRule="atLeast"/>
      </w:pPr>
      <w:r w:rsidRPr="00CD6A1D">
        <w:t>Do relevant public authorities have the necessary capacity to respond to such outbreaks, incidents or risks in accordance with the relevant contingency plan according to paragraph 1 (c)?</w:t>
      </w:r>
    </w:p>
    <w:p w14:paraId="470B4574" w14:textId="5C16AD79" w:rsidR="009F2AD8" w:rsidRPr="00A4007E" w:rsidRDefault="009F2AD8" w:rsidP="00E766F2">
      <w:pPr>
        <w:spacing w:after="100" w:line="200" w:lineRule="atLeast"/>
        <w:ind w:left="1134"/>
        <w:rPr>
          <w:rFonts w:ascii="MS Mincho" w:eastAsia="MS Mincho" w:hAnsi="MS Mincho" w:cs="MS Mincho"/>
        </w:rPr>
      </w:pPr>
      <w:r w:rsidRPr="00CD6A1D">
        <w:t>YES</w:t>
      </w:r>
      <w:r w:rsidRPr="00CD6A1D">
        <w:tab/>
      </w:r>
      <w:r w:rsidR="0023108F" w:rsidRPr="00CD6A1D">
        <w:t>x</w:t>
      </w:r>
      <w:r w:rsidRPr="00CD6A1D">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167450BB" w14:textId="2947EDFA" w:rsidR="009F2AD8" w:rsidRDefault="009F2AD8" w:rsidP="00E766F2">
      <w:pPr>
        <w:pStyle w:val="SingleTxtG"/>
        <w:spacing w:after="100" w:line="200" w:lineRule="atLeast"/>
      </w:pPr>
      <w:r w:rsidRPr="00A4007E">
        <w:t>2.</w:t>
      </w:r>
      <w:r w:rsidRPr="00A4007E">
        <w:tab/>
        <w:t>If yes or in progress, please provide summary information about key elements of the water-related disease surveillance and outbreak response systems (e.g., identification of water-related disease outbreaks and incidents, notification, communication to the public, data management and reporting). Please also provide reference to existing national legislation and/or regulations addressing water-related disease surveillance and outbreak response.</w:t>
      </w:r>
    </w:p>
    <w:p w14:paraId="1D340EF3" w14:textId="20DD4269" w:rsidR="0023108F" w:rsidRPr="00CD6A1D" w:rsidRDefault="0023108F" w:rsidP="008F6146">
      <w:pPr>
        <w:pStyle w:val="SingleTxtG"/>
      </w:pPr>
      <w:r w:rsidRPr="00CD6A1D">
        <w:t xml:space="preserve">Health Board is a Competent Authority in the field of communicable disease control, surveillance, prevention and in </w:t>
      </w:r>
      <w:proofErr w:type="spellStart"/>
      <w:r w:rsidRPr="00CD6A1D">
        <w:t>epidemiologycal</w:t>
      </w:r>
      <w:proofErr w:type="spellEnd"/>
      <w:r w:rsidRPr="00CD6A1D">
        <w:t xml:space="preserve"> risk analysis in Estonia.</w:t>
      </w:r>
    </w:p>
    <w:p w14:paraId="63498365" w14:textId="4FB8CE68" w:rsidR="00F57298" w:rsidRPr="00CD6A1D" w:rsidRDefault="00F57298" w:rsidP="008F6146">
      <w:pPr>
        <w:pStyle w:val="SingleTxtG"/>
      </w:pPr>
      <w:r w:rsidRPr="00CD6A1D">
        <w:t xml:space="preserve">Duties of Health Board: </w:t>
      </w:r>
    </w:p>
    <w:p w14:paraId="0C20E6EE" w14:textId="086674D1" w:rsidR="00F57298" w:rsidRPr="00CD6A1D" w:rsidRDefault="00F57298" w:rsidP="00F57298">
      <w:pPr>
        <w:pStyle w:val="SingleTxtG"/>
      </w:pPr>
      <w:r w:rsidRPr="00CD6A1D">
        <w:t xml:space="preserve">1) conduct epidemiological investigations with the aim of ascertaining the circumstances under which persons suffering from a disease became infected and of determining the circumstances of the spread of the communicable disease, contact the persons suffering from </w:t>
      </w:r>
      <w:r w:rsidRPr="00CD6A1D">
        <w:lastRenderedPageBreak/>
        <w:t>a communicable disease and persons who have been in close contact therewith, and, in the event of clusters of disease, shall provide instructions for the application of disease control measures;</w:t>
      </w:r>
    </w:p>
    <w:p w14:paraId="1258B1B1" w14:textId="3510F38B" w:rsidR="00F57298" w:rsidRPr="00CD6A1D" w:rsidRDefault="00F57298" w:rsidP="00F57298">
      <w:pPr>
        <w:pStyle w:val="SingleTxtG"/>
      </w:pPr>
      <w:r w:rsidRPr="00CD6A1D">
        <w:t>2) inform the population through the media of the occurrence of a communicable disease and the measures taken to control the outbreak of the disease;</w:t>
      </w:r>
    </w:p>
    <w:p w14:paraId="3D1087E1" w14:textId="153A470C" w:rsidR="00F57298" w:rsidRPr="00CD6A1D" w:rsidRDefault="00CC0B32" w:rsidP="00F57298">
      <w:pPr>
        <w:pStyle w:val="SingleTxtG"/>
      </w:pPr>
      <w:r w:rsidRPr="00CD6A1D">
        <w:t>3</w:t>
      </w:r>
      <w:r w:rsidR="00F57298" w:rsidRPr="00CD6A1D">
        <w:t>) collect, analyse and publish data concerning immunisations;</w:t>
      </w:r>
    </w:p>
    <w:p w14:paraId="3E398D98" w14:textId="3F809089" w:rsidR="00F57298" w:rsidRPr="00CD6A1D" w:rsidRDefault="00CC0B32" w:rsidP="00F57298">
      <w:pPr>
        <w:pStyle w:val="SingleTxtG"/>
      </w:pPr>
      <w:r w:rsidRPr="00CD6A1D">
        <w:t>4</w:t>
      </w:r>
      <w:r w:rsidR="00F57298" w:rsidRPr="00CD6A1D">
        <w:t>) organise the surveillance of communicable diseases, including the sentinel surveillance, according to the relevant legislation of the European Union and recommendations of the World Health Organisation.</w:t>
      </w:r>
    </w:p>
    <w:p w14:paraId="40F9C54E" w14:textId="7B5AA2E2" w:rsidR="00F57298" w:rsidRPr="00CD6A1D" w:rsidRDefault="00F57298" w:rsidP="00F57298">
      <w:pPr>
        <w:pStyle w:val="SingleTxtG"/>
      </w:pPr>
      <w:r w:rsidRPr="00CD6A1D">
        <w:t>Health Board is also competent authority in the area of epidemiological risk analysis and risk assessment of communicable diseases and shall determine and assess:</w:t>
      </w:r>
    </w:p>
    <w:p w14:paraId="491306F2" w14:textId="0F160569" w:rsidR="00F57298" w:rsidRPr="00CD6A1D" w:rsidRDefault="00F57298" w:rsidP="00F57298">
      <w:pPr>
        <w:pStyle w:val="SingleTxtG"/>
      </w:pPr>
      <w:r w:rsidRPr="00CD6A1D">
        <w:t>1) tendencies of spread of communicable diseases;</w:t>
      </w:r>
    </w:p>
    <w:p w14:paraId="79FE41EF" w14:textId="2DD15A28" w:rsidR="00F57298" w:rsidRPr="00CD6A1D" w:rsidRDefault="00F57298" w:rsidP="00F57298">
      <w:pPr>
        <w:pStyle w:val="SingleTxtG"/>
      </w:pPr>
      <w:r w:rsidRPr="00CD6A1D">
        <w:t>2) immunisation coverage.</w:t>
      </w:r>
    </w:p>
    <w:p w14:paraId="386254CF" w14:textId="1B6032C6" w:rsidR="00F57298" w:rsidRPr="00CD6A1D" w:rsidRDefault="00F57298" w:rsidP="00F57298">
      <w:pPr>
        <w:pStyle w:val="SingleTxtG"/>
      </w:pPr>
      <w:r w:rsidRPr="00CD6A1D">
        <w:t>Health Board handles the early warning and response system of the European Centre for Disease Prevention and Control in Estonia and is the liaison body authorised by the World Health Organisation and European Commission concerning biological agents in connection with the application of international health regulations.</w:t>
      </w:r>
    </w:p>
    <w:p w14:paraId="040302D2" w14:textId="645BB546" w:rsidR="00F57298" w:rsidRPr="00CD6A1D" w:rsidRDefault="00F57298" w:rsidP="00F57298">
      <w:pPr>
        <w:pStyle w:val="SingleTxtG"/>
      </w:pPr>
      <w:r w:rsidRPr="00CD6A1D">
        <w:t>The Health Board participates as the competent authority in the disease-specific epidemiological activities of the World Health Organisation and the European Centre for Disease Prevention and Control, including in the international disease control programmes by performing the role of the national reference laboratory in the relevant testing areas of communicable diseases.</w:t>
      </w:r>
    </w:p>
    <w:p w14:paraId="657CC13A" w14:textId="7B25522E" w:rsidR="00F57298" w:rsidRPr="00CD6A1D" w:rsidRDefault="00F57298" w:rsidP="00F57298">
      <w:pPr>
        <w:pStyle w:val="SingleTxtG"/>
      </w:pPr>
      <w:r w:rsidRPr="00CD6A1D">
        <w:t>In performing the functions prescribed, the Health Board co-operates with local authorities for the prevention, surveillance of communicable diseases and to prevent and control the spread of communicable diseases.</w:t>
      </w:r>
    </w:p>
    <w:p w14:paraId="6F878071" w14:textId="0C364853" w:rsidR="00F57298" w:rsidRPr="00CD6A1D" w:rsidRDefault="00F57298" w:rsidP="00F57298">
      <w:pPr>
        <w:pStyle w:val="SingleTxtG"/>
      </w:pPr>
      <w:r w:rsidRPr="00CD6A1D">
        <w:t>When participating in the international control of communicable diseases, the Health Board inform</w:t>
      </w:r>
      <w:r w:rsidR="006827AB" w:rsidRPr="00CD6A1D">
        <w:t>s</w:t>
      </w:r>
      <w:r w:rsidRPr="00CD6A1D">
        <w:t xml:space="preserve"> other states of the occurrence of a communicable disease and the measures taken to control the outbreak of the disease. </w:t>
      </w:r>
    </w:p>
    <w:p w14:paraId="18E91D25" w14:textId="60B61F1B" w:rsidR="009F0C0A" w:rsidRPr="00CD6A1D" w:rsidRDefault="009F0C0A" w:rsidP="009F0C0A">
      <w:pPr>
        <w:pStyle w:val="SingleTxtG"/>
        <w:rPr>
          <w:lang w:val="et-EE"/>
        </w:rPr>
      </w:pPr>
      <w:proofErr w:type="spellStart"/>
      <w:r w:rsidRPr="00CD6A1D">
        <w:rPr>
          <w:lang w:val="et-EE"/>
        </w:rPr>
        <w:t>According</w:t>
      </w:r>
      <w:proofErr w:type="spellEnd"/>
      <w:r w:rsidRPr="00CD6A1D">
        <w:rPr>
          <w:lang w:val="et-EE"/>
        </w:rPr>
        <w:t xml:space="preserve"> </w:t>
      </w:r>
      <w:proofErr w:type="spellStart"/>
      <w:r w:rsidRPr="00CD6A1D">
        <w:rPr>
          <w:lang w:val="et-EE"/>
        </w:rPr>
        <w:t>to</w:t>
      </w:r>
      <w:proofErr w:type="spellEnd"/>
      <w:r w:rsidRPr="00CD6A1D">
        <w:rPr>
          <w:lang w:val="et-EE"/>
        </w:rPr>
        <w:t xml:space="preserve"> </w:t>
      </w:r>
      <w:proofErr w:type="spellStart"/>
      <w:r w:rsidRPr="00CD6A1D">
        <w:rPr>
          <w:lang w:val="et-EE"/>
        </w:rPr>
        <w:t>the</w:t>
      </w:r>
      <w:proofErr w:type="spellEnd"/>
      <w:r w:rsidRPr="00CD6A1D">
        <w:rPr>
          <w:lang w:val="et-EE"/>
        </w:rPr>
        <w:t xml:space="preserve"> </w:t>
      </w:r>
      <w:proofErr w:type="spellStart"/>
      <w:r w:rsidRPr="00CD6A1D">
        <w:rPr>
          <w:bCs/>
          <w:lang w:val="et-EE"/>
        </w:rPr>
        <w:t>Communicable</w:t>
      </w:r>
      <w:proofErr w:type="spellEnd"/>
      <w:r w:rsidRPr="00CD6A1D">
        <w:rPr>
          <w:bCs/>
          <w:lang w:val="et-EE"/>
        </w:rPr>
        <w:t xml:space="preserve"> </w:t>
      </w:r>
      <w:proofErr w:type="spellStart"/>
      <w:r w:rsidRPr="00CD6A1D">
        <w:rPr>
          <w:bCs/>
          <w:lang w:val="et-EE"/>
        </w:rPr>
        <w:t>Diseases</w:t>
      </w:r>
      <w:proofErr w:type="spellEnd"/>
      <w:r w:rsidRPr="00CD6A1D">
        <w:rPr>
          <w:bCs/>
          <w:lang w:val="et-EE"/>
        </w:rPr>
        <w:t xml:space="preserve"> </w:t>
      </w:r>
      <w:proofErr w:type="spellStart"/>
      <w:r w:rsidRPr="00CD6A1D">
        <w:rPr>
          <w:bCs/>
          <w:lang w:val="et-EE"/>
        </w:rPr>
        <w:t>Prevention</w:t>
      </w:r>
      <w:proofErr w:type="spellEnd"/>
      <w:r w:rsidRPr="00CD6A1D">
        <w:rPr>
          <w:bCs/>
          <w:lang w:val="et-EE"/>
        </w:rPr>
        <w:t xml:space="preserve"> and Control </w:t>
      </w:r>
      <w:proofErr w:type="spellStart"/>
      <w:r w:rsidRPr="00CD6A1D">
        <w:rPr>
          <w:bCs/>
          <w:lang w:val="et-EE"/>
        </w:rPr>
        <w:t>Act</w:t>
      </w:r>
      <w:proofErr w:type="spellEnd"/>
      <w:r w:rsidRPr="00CD6A1D">
        <w:rPr>
          <w:lang w:val="et-EE"/>
        </w:rPr>
        <w:t xml:space="preserve">, </w:t>
      </w:r>
      <w:proofErr w:type="spellStart"/>
      <w:r w:rsidRPr="00CD6A1D">
        <w:rPr>
          <w:lang w:val="et-EE"/>
        </w:rPr>
        <w:t>cases</w:t>
      </w:r>
      <w:proofErr w:type="spellEnd"/>
      <w:r w:rsidRPr="00CD6A1D">
        <w:rPr>
          <w:lang w:val="et-EE"/>
        </w:rPr>
        <w:t xml:space="preserve"> of </w:t>
      </w:r>
      <w:proofErr w:type="spellStart"/>
      <w:r w:rsidRPr="00CD6A1D">
        <w:rPr>
          <w:lang w:val="et-EE"/>
        </w:rPr>
        <w:t>communicable</w:t>
      </w:r>
      <w:proofErr w:type="spellEnd"/>
      <w:r w:rsidRPr="00CD6A1D">
        <w:rPr>
          <w:lang w:val="et-EE"/>
        </w:rPr>
        <w:t xml:space="preserve"> </w:t>
      </w:r>
      <w:proofErr w:type="spellStart"/>
      <w:r w:rsidRPr="00CD6A1D">
        <w:rPr>
          <w:lang w:val="et-EE"/>
        </w:rPr>
        <w:t>diseases</w:t>
      </w:r>
      <w:proofErr w:type="spellEnd"/>
      <w:r w:rsidRPr="00CD6A1D">
        <w:rPr>
          <w:lang w:val="et-EE"/>
        </w:rPr>
        <w:t xml:space="preserve"> </w:t>
      </w:r>
      <w:proofErr w:type="spellStart"/>
      <w:r w:rsidRPr="00CD6A1D">
        <w:rPr>
          <w:lang w:val="et-EE"/>
        </w:rPr>
        <w:t>shall</w:t>
      </w:r>
      <w:proofErr w:type="spellEnd"/>
      <w:r w:rsidRPr="00CD6A1D">
        <w:rPr>
          <w:lang w:val="et-EE"/>
        </w:rPr>
        <w:t xml:space="preserve"> </w:t>
      </w:r>
      <w:proofErr w:type="spellStart"/>
      <w:r w:rsidRPr="00CD6A1D">
        <w:rPr>
          <w:lang w:val="et-EE"/>
        </w:rPr>
        <w:t>be</w:t>
      </w:r>
      <w:proofErr w:type="spellEnd"/>
      <w:r w:rsidRPr="00CD6A1D">
        <w:rPr>
          <w:lang w:val="et-EE"/>
        </w:rPr>
        <w:t xml:space="preserve"> </w:t>
      </w:r>
      <w:proofErr w:type="spellStart"/>
      <w:r w:rsidRPr="00CD6A1D">
        <w:rPr>
          <w:lang w:val="et-EE"/>
        </w:rPr>
        <w:t>registered</w:t>
      </w:r>
      <w:proofErr w:type="spellEnd"/>
      <w:r w:rsidRPr="00CD6A1D">
        <w:rPr>
          <w:lang w:val="et-EE"/>
        </w:rPr>
        <w:t xml:space="preserve"> in </w:t>
      </w:r>
      <w:proofErr w:type="spellStart"/>
      <w:r w:rsidRPr="00CD6A1D">
        <w:rPr>
          <w:lang w:val="et-EE"/>
        </w:rPr>
        <w:t>the</w:t>
      </w:r>
      <w:proofErr w:type="spellEnd"/>
      <w:r w:rsidRPr="00CD6A1D">
        <w:rPr>
          <w:lang w:val="et-EE"/>
        </w:rPr>
        <w:t xml:space="preserve"> Estonian </w:t>
      </w:r>
      <w:proofErr w:type="spellStart"/>
      <w:r w:rsidRPr="00CD6A1D">
        <w:rPr>
          <w:lang w:val="et-EE"/>
        </w:rPr>
        <w:t>Communicable</w:t>
      </w:r>
      <w:proofErr w:type="spellEnd"/>
      <w:r w:rsidRPr="00CD6A1D">
        <w:rPr>
          <w:lang w:val="et-EE"/>
        </w:rPr>
        <w:t xml:space="preserve"> </w:t>
      </w:r>
      <w:proofErr w:type="spellStart"/>
      <w:r w:rsidRPr="00CD6A1D">
        <w:rPr>
          <w:lang w:val="et-EE"/>
        </w:rPr>
        <w:t>Diseases</w:t>
      </w:r>
      <w:proofErr w:type="spellEnd"/>
      <w:r w:rsidRPr="00CD6A1D">
        <w:rPr>
          <w:lang w:val="et-EE"/>
        </w:rPr>
        <w:t xml:space="preserve"> Register (</w:t>
      </w:r>
      <w:proofErr w:type="spellStart"/>
      <w:r w:rsidRPr="00CD6A1D">
        <w:rPr>
          <w:lang w:val="et-EE"/>
        </w:rPr>
        <w:t>hereinafter</w:t>
      </w:r>
      <w:proofErr w:type="spellEnd"/>
      <w:r w:rsidRPr="00CD6A1D">
        <w:rPr>
          <w:lang w:val="et-EE"/>
        </w:rPr>
        <w:t xml:space="preserve"> </w:t>
      </w:r>
      <w:proofErr w:type="spellStart"/>
      <w:r w:rsidRPr="00CD6A1D">
        <w:rPr>
          <w:lang w:val="et-EE"/>
        </w:rPr>
        <w:t>the</w:t>
      </w:r>
      <w:proofErr w:type="spellEnd"/>
      <w:r w:rsidRPr="00CD6A1D">
        <w:rPr>
          <w:lang w:val="et-EE"/>
        </w:rPr>
        <w:t xml:space="preserve"> register), </w:t>
      </w:r>
      <w:proofErr w:type="spellStart"/>
      <w:r w:rsidRPr="00CD6A1D">
        <w:rPr>
          <w:lang w:val="et-EE"/>
        </w:rPr>
        <w:t>which</w:t>
      </w:r>
      <w:proofErr w:type="spellEnd"/>
      <w:r w:rsidRPr="00CD6A1D">
        <w:rPr>
          <w:lang w:val="et-EE"/>
        </w:rPr>
        <w:t xml:space="preserve"> </w:t>
      </w:r>
      <w:proofErr w:type="spellStart"/>
      <w:r w:rsidRPr="00CD6A1D">
        <w:rPr>
          <w:lang w:val="et-EE"/>
        </w:rPr>
        <w:t>is</w:t>
      </w:r>
      <w:proofErr w:type="spellEnd"/>
      <w:r w:rsidRPr="00CD6A1D">
        <w:rPr>
          <w:lang w:val="et-EE"/>
        </w:rPr>
        <w:t xml:space="preserve"> </w:t>
      </w:r>
      <w:proofErr w:type="spellStart"/>
      <w:r w:rsidRPr="00CD6A1D">
        <w:rPr>
          <w:lang w:val="et-EE"/>
        </w:rPr>
        <w:t>maintained</w:t>
      </w:r>
      <w:proofErr w:type="spellEnd"/>
      <w:r w:rsidRPr="00CD6A1D">
        <w:rPr>
          <w:lang w:val="et-EE"/>
        </w:rPr>
        <w:t xml:space="preserve"> in order </w:t>
      </w:r>
      <w:proofErr w:type="spellStart"/>
      <w:r w:rsidRPr="00CD6A1D">
        <w:rPr>
          <w:lang w:val="et-EE"/>
        </w:rPr>
        <w:t>to</w:t>
      </w:r>
      <w:proofErr w:type="spellEnd"/>
      <w:r w:rsidRPr="00CD6A1D">
        <w:rPr>
          <w:lang w:val="et-EE"/>
        </w:rPr>
        <w:t xml:space="preserve"> register </w:t>
      </w:r>
      <w:proofErr w:type="spellStart"/>
      <w:r w:rsidRPr="00CD6A1D">
        <w:rPr>
          <w:lang w:val="et-EE"/>
        </w:rPr>
        <w:t>the</w:t>
      </w:r>
      <w:proofErr w:type="spellEnd"/>
      <w:r w:rsidRPr="00CD6A1D">
        <w:rPr>
          <w:lang w:val="et-EE"/>
        </w:rPr>
        <w:t xml:space="preserve"> </w:t>
      </w:r>
      <w:proofErr w:type="spellStart"/>
      <w:r w:rsidRPr="00CD6A1D">
        <w:rPr>
          <w:lang w:val="et-EE"/>
        </w:rPr>
        <w:t>cases</w:t>
      </w:r>
      <w:proofErr w:type="spellEnd"/>
      <w:r w:rsidRPr="00CD6A1D">
        <w:rPr>
          <w:lang w:val="et-EE"/>
        </w:rPr>
        <w:t xml:space="preserve"> of </w:t>
      </w:r>
      <w:proofErr w:type="spellStart"/>
      <w:r w:rsidRPr="00CD6A1D">
        <w:rPr>
          <w:lang w:val="et-EE"/>
        </w:rPr>
        <w:t>communicable</w:t>
      </w:r>
      <w:proofErr w:type="spellEnd"/>
      <w:r w:rsidRPr="00CD6A1D">
        <w:rPr>
          <w:lang w:val="et-EE"/>
        </w:rPr>
        <w:t xml:space="preserve"> </w:t>
      </w:r>
      <w:proofErr w:type="spellStart"/>
      <w:r w:rsidRPr="00CD6A1D">
        <w:rPr>
          <w:lang w:val="et-EE"/>
        </w:rPr>
        <w:t>diseases</w:t>
      </w:r>
      <w:proofErr w:type="spellEnd"/>
      <w:r w:rsidRPr="00CD6A1D">
        <w:rPr>
          <w:lang w:val="et-EE"/>
        </w:rPr>
        <w:t xml:space="preserve">, </w:t>
      </w:r>
      <w:proofErr w:type="spellStart"/>
      <w:r w:rsidRPr="00CD6A1D">
        <w:rPr>
          <w:lang w:val="et-EE"/>
        </w:rPr>
        <w:t>to</w:t>
      </w:r>
      <w:proofErr w:type="spellEnd"/>
      <w:r w:rsidRPr="00CD6A1D">
        <w:rPr>
          <w:lang w:val="et-EE"/>
        </w:rPr>
        <w:t xml:space="preserve"> </w:t>
      </w:r>
      <w:proofErr w:type="spellStart"/>
      <w:r w:rsidRPr="00CD6A1D">
        <w:rPr>
          <w:lang w:val="et-EE"/>
        </w:rPr>
        <w:t>determine</w:t>
      </w:r>
      <w:proofErr w:type="spellEnd"/>
      <w:r w:rsidRPr="00CD6A1D">
        <w:rPr>
          <w:lang w:val="et-EE"/>
        </w:rPr>
        <w:t xml:space="preserve"> </w:t>
      </w:r>
      <w:proofErr w:type="spellStart"/>
      <w:r w:rsidRPr="00CD6A1D">
        <w:rPr>
          <w:lang w:val="et-EE"/>
        </w:rPr>
        <w:t>the</w:t>
      </w:r>
      <w:proofErr w:type="spellEnd"/>
      <w:r w:rsidRPr="00CD6A1D">
        <w:rPr>
          <w:lang w:val="et-EE"/>
        </w:rPr>
        <w:t xml:space="preserve"> </w:t>
      </w:r>
      <w:proofErr w:type="spellStart"/>
      <w:r w:rsidRPr="00CD6A1D">
        <w:rPr>
          <w:lang w:val="et-EE"/>
        </w:rPr>
        <w:t>tendencies</w:t>
      </w:r>
      <w:proofErr w:type="spellEnd"/>
      <w:r w:rsidRPr="00CD6A1D">
        <w:rPr>
          <w:lang w:val="et-EE"/>
        </w:rPr>
        <w:t xml:space="preserve"> of </w:t>
      </w:r>
      <w:proofErr w:type="spellStart"/>
      <w:r w:rsidRPr="00CD6A1D">
        <w:rPr>
          <w:lang w:val="et-EE"/>
        </w:rPr>
        <w:t>their</w:t>
      </w:r>
      <w:proofErr w:type="spellEnd"/>
      <w:r w:rsidRPr="00CD6A1D">
        <w:rPr>
          <w:lang w:val="et-EE"/>
        </w:rPr>
        <w:t xml:space="preserve"> </w:t>
      </w:r>
      <w:proofErr w:type="spellStart"/>
      <w:r w:rsidRPr="00CD6A1D">
        <w:rPr>
          <w:lang w:val="et-EE"/>
        </w:rPr>
        <w:t>spread</w:t>
      </w:r>
      <w:proofErr w:type="spellEnd"/>
      <w:r w:rsidRPr="00CD6A1D">
        <w:rPr>
          <w:lang w:val="et-EE"/>
        </w:rPr>
        <w:t xml:space="preserve">, </w:t>
      </w:r>
      <w:proofErr w:type="spellStart"/>
      <w:r w:rsidRPr="00CD6A1D">
        <w:rPr>
          <w:lang w:val="et-EE"/>
        </w:rPr>
        <w:t>prevent</w:t>
      </w:r>
      <w:proofErr w:type="spellEnd"/>
      <w:r w:rsidRPr="00CD6A1D">
        <w:rPr>
          <w:lang w:val="et-EE"/>
        </w:rPr>
        <w:t xml:space="preserve"> </w:t>
      </w:r>
      <w:proofErr w:type="spellStart"/>
      <w:r w:rsidRPr="00CD6A1D">
        <w:rPr>
          <w:lang w:val="et-EE"/>
        </w:rPr>
        <w:t>communicable</w:t>
      </w:r>
      <w:proofErr w:type="spellEnd"/>
      <w:r w:rsidRPr="00CD6A1D">
        <w:rPr>
          <w:lang w:val="et-EE"/>
        </w:rPr>
        <w:t xml:space="preserve"> </w:t>
      </w:r>
      <w:proofErr w:type="spellStart"/>
      <w:r w:rsidRPr="00CD6A1D">
        <w:rPr>
          <w:lang w:val="et-EE"/>
        </w:rPr>
        <w:t>diseases</w:t>
      </w:r>
      <w:proofErr w:type="spellEnd"/>
      <w:r w:rsidRPr="00CD6A1D">
        <w:rPr>
          <w:lang w:val="et-EE"/>
        </w:rPr>
        <w:t xml:space="preserve">, organise </w:t>
      </w:r>
      <w:proofErr w:type="spellStart"/>
      <w:r w:rsidRPr="00CD6A1D">
        <w:rPr>
          <w:lang w:val="et-EE"/>
        </w:rPr>
        <w:t>the</w:t>
      </w:r>
      <w:proofErr w:type="spellEnd"/>
      <w:r w:rsidRPr="00CD6A1D">
        <w:rPr>
          <w:lang w:val="et-EE"/>
        </w:rPr>
        <w:t xml:space="preserve"> </w:t>
      </w:r>
      <w:proofErr w:type="spellStart"/>
      <w:r w:rsidRPr="00CD6A1D">
        <w:rPr>
          <w:lang w:val="et-EE"/>
        </w:rPr>
        <w:t>control</w:t>
      </w:r>
      <w:proofErr w:type="spellEnd"/>
      <w:r w:rsidRPr="00CD6A1D">
        <w:rPr>
          <w:lang w:val="et-EE"/>
        </w:rPr>
        <w:t xml:space="preserve"> and </w:t>
      </w:r>
      <w:proofErr w:type="spellStart"/>
      <w:r w:rsidRPr="00CD6A1D">
        <w:rPr>
          <w:lang w:val="et-EE"/>
        </w:rPr>
        <w:t>health</w:t>
      </w:r>
      <w:proofErr w:type="spellEnd"/>
      <w:r w:rsidRPr="00CD6A1D">
        <w:rPr>
          <w:lang w:val="et-EE"/>
        </w:rPr>
        <w:t xml:space="preserve"> </w:t>
      </w:r>
      <w:proofErr w:type="spellStart"/>
      <w:r w:rsidRPr="00CD6A1D">
        <w:rPr>
          <w:lang w:val="et-EE"/>
        </w:rPr>
        <w:t>services</w:t>
      </w:r>
      <w:proofErr w:type="spellEnd"/>
      <w:r w:rsidRPr="00CD6A1D">
        <w:rPr>
          <w:lang w:val="et-EE"/>
        </w:rPr>
        <w:t xml:space="preserve">, </w:t>
      </w:r>
      <w:proofErr w:type="spellStart"/>
      <w:r w:rsidRPr="00CD6A1D">
        <w:rPr>
          <w:lang w:val="et-EE"/>
        </w:rPr>
        <w:t>develop</w:t>
      </w:r>
      <w:proofErr w:type="spellEnd"/>
      <w:r w:rsidRPr="00CD6A1D">
        <w:rPr>
          <w:lang w:val="et-EE"/>
        </w:rPr>
        <w:t xml:space="preserve"> </w:t>
      </w:r>
      <w:proofErr w:type="spellStart"/>
      <w:r w:rsidRPr="00CD6A1D">
        <w:rPr>
          <w:lang w:val="et-EE"/>
        </w:rPr>
        <w:t>the</w:t>
      </w:r>
      <w:proofErr w:type="spellEnd"/>
      <w:r w:rsidRPr="00CD6A1D">
        <w:rPr>
          <w:lang w:val="et-EE"/>
        </w:rPr>
        <w:t xml:space="preserve"> </w:t>
      </w:r>
      <w:proofErr w:type="spellStart"/>
      <w:r w:rsidRPr="00CD6A1D">
        <w:rPr>
          <w:lang w:val="et-EE"/>
        </w:rPr>
        <w:t>health</w:t>
      </w:r>
      <w:proofErr w:type="spellEnd"/>
      <w:r w:rsidRPr="00CD6A1D">
        <w:rPr>
          <w:lang w:val="et-EE"/>
        </w:rPr>
        <w:t xml:space="preserve"> </w:t>
      </w:r>
      <w:proofErr w:type="spellStart"/>
      <w:r w:rsidRPr="00CD6A1D">
        <w:rPr>
          <w:lang w:val="et-EE"/>
        </w:rPr>
        <w:t>policy</w:t>
      </w:r>
      <w:proofErr w:type="spellEnd"/>
      <w:r w:rsidRPr="00CD6A1D">
        <w:rPr>
          <w:lang w:val="et-EE"/>
        </w:rPr>
        <w:t xml:space="preserve">, </w:t>
      </w:r>
      <w:proofErr w:type="spellStart"/>
      <w:r w:rsidRPr="00CD6A1D">
        <w:rPr>
          <w:lang w:val="et-EE"/>
        </w:rPr>
        <w:t>analyse</w:t>
      </w:r>
      <w:proofErr w:type="spellEnd"/>
      <w:r w:rsidRPr="00CD6A1D">
        <w:rPr>
          <w:lang w:val="et-EE"/>
        </w:rPr>
        <w:t xml:space="preserve"> </w:t>
      </w:r>
      <w:proofErr w:type="spellStart"/>
      <w:r w:rsidRPr="00CD6A1D">
        <w:rPr>
          <w:lang w:val="et-EE"/>
        </w:rPr>
        <w:t>the</w:t>
      </w:r>
      <w:proofErr w:type="spellEnd"/>
      <w:r w:rsidRPr="00CD6A1D">
        <w:rPr>
          <w:lang w:val="et-EE"/>
        </w:rPr>
        <w:t xml:space="preserve"> </w:t>
      </w:r>
      <w:proofErr w:type="spellStart"/>
      <w:r w:rsidRPr="00CD6A1D">
        <w:rPr>
          <w:lang w:val="et-EE"/>
        </w:rPr>
        <w:t>communicable</w:t>
      </w:r>
      <w:proofErr w:type="spellEnd"/>
      <w:r w:rsidRPr="00CD6A1D">
        <w:rPr>
          <w:lang w:val="et-EE"/>
        </w:rPr>
        <w:t xml:space="preserve"> </w:t>
      </w:r>
      <w:proofErr w:type="spellStart"/>
      <w:r w:rsidRPr="00CD6A1D">
        <w:rPr>
          <w:lang w:val="et-EE"/>
        </w:rPr>
        <w:t>diseases</w:t>
      </w:r>
      <w:proofErr w:type="spellEnd"/>
      <w:r w:rsidRPr="00CD6A1D">
        <w:rPr>
          <w:lang w:val="et-EE"/>
        </w:rPr>
        <w:t xml:space="preserve"> </w:t>
      </w:r>
      <w:proofErr w:type="spellStart"/>
      <w:r w:rsidRPr="00CD6A1D">
        <w:rPr>
          <w:lang w:val="et-EE"/>
        </w:rPr>
        <w:t>morbidity</w:t>
      </w:r>
      <w:proofErr w:type="spellEnd"/>
      <w:r w:rsidRPr="00CD6A1D">
        <w:rPr>
          <w:lang w:val="et-EE"/>
        </w:rPr>
        <w:t xml:space="preserve">, </w:t>
      </w:r>
      <w:proofErr w:type="spellStart"/>
      <w:r w:rsidRPr="00CD6A1D">
        <w:rPr>
          <w:lang w:val="et-EE"/>
        </w:rPr>
        <w:t>spread</w:t>
      </w:r>
      <w:proofErr w:type="spellEnd"/>
      <w:r w:rsidRPr="00CD6A1D">
        <w:rPr>
          <w:lang w:val="et-EE"/>
        </w:rPr>
        <w:t xml:space="preserve"> and </w:t>
      </w:r>
      <w:proofErr w:type="spellStart"/>
      <w:r w:rsidRPr="00CD6A1D">
        <w:rPr>
          <w:lang w:val="et-EE"/>
        </w:rPr>
        <w:t>mortality</w:t>
      </w:r>
      <w:proofErr w:type="spellEnd"/>
      <w:r w:rsidRPr="00CD6A1D">
        <w:rPr>
          <w:lang w:val="et-EE"/>
        </w:rPr>
        <w:t xml:space="preserve">, </w:t>
      </w:r>
      <w:proofErr w:type="spellStart"/>
      <w:r w:rsidRPr="00CD6A1D">
        <w:rPr>
          <w:lang w:val="et-EE"/>
        </w:rPr>
        <w:t>to</w:t>
      </w:r>
      <w:proofErr w:type="spellEnd"/>
      <w:r w:rsidRPr="00CD6A1D">
        <w:rPr>
          <w:lang w:val="et-EE"/>
        </w:rPr>
        <w:t xml:space="preserve"> </w:t>
      </w:r>
      <w:proofErr w:type="spellStart"/>
      <w:r w:rsidRPr="00CD6A1D">
        <w:rPr>
          <w:lang w:val="et-EE"/>
        </w:rPr>
        <w:t>evaluate</w:t>
      </w:r>
      <w:proofErr w:type="spellEnd"/>
      <w:r w:rsidRPr="00CD6A1D">
        <w:rPr>
          <w:lang w:val="et-EE"/>
        </w:rPr>
        <w:t xml:space="preserve"> </w:t>
      </w:r>
      <w:proofErr w:type="spellStart"/>
      <w:r w:rsidRPr="00CD6A1D">
        <w:rPr>
          <w:lang w:val="et-EE"/>
        </w:rPr>
        <w:t>the</w:t>
      </w:r>
      <w:proofErr w:type="spellEnd"/>
      <w:r w:rsidRPr="00CD6A1D">
        <w:rPr>
          <w:lang w:val="et-EE"/>
        </w:rPr>
        <w:t xml:space="preserve"> </w:t>
      </w:r>
      <w:proofErr w:type="spellStart"/>
      <w:r w:rsidRPr="00CD6A1D">
        <w:rPr>
          <w:lang w:val="et-EE"/>
        </w:rPr>
        <w:t>diagnostics</w:t>
      </w:r>
      <w:proofErr w:type="spellEnd"/>
      <w:r w:rsidRPr="00CD6A1D">
        <w:rPr>
          <w:lang w:val="et-EE"/>
        </w:rPr>
        <w:t xml:space="preserve"> and </w:t>
      </w:r>
      <w:proofErr w:type="spellStart"/>
      <w:r w:rsidRPr="00CD6A1D">
        <w:rPr>
          <w:lang w:val="et-EE"/>
        </w:rPr>
        <w:t>treatment</w:t>
      </w:r>
      <w:proofErr w:type="spellEnd"/>
      <w:r w:rsidRPr="00CD6A1D">
        <w:rPr>
          <w:lang w:val="et-EE"/>
        </w:rPr>
        <w:t xml:space="preserve">, organise </w:t>
      </w:r>
      <w:proofErr w:type="spellStart"/>
      <w:r w:rsidRPr="00CD6A1D">
        <w:rPr>
          <w:lang w:val="et-EE"/>
        </w:rPr>
        <w:t>statistics</w:t>
      </w:r>
      <w:proofErr w:type="spellEnd"/>
      <w:r w:rsidRPr="00CD6A1D">
        <w:rPr>
          <w:lang w:val="et-EE"/>
        </w:rPr>
        <w:t xml:space="preserve"> and </w:t>
      </w:r>
      <w:proofErr w:type="spellStart"/>
      <w:r w:rsidRPr="00CD6A1D">
        <w:rPr>
          <w:lang w:val="et-EE"/>
        </w:rPr>
        <w:t>scientific</w:t>
      </w:r>
      <w:proofErr w:type="spellEnd"/>
      <w:r w:rsidRPr="00CD6A1D">
        <w:rPr>
          <w:lang w:val="et-EE"/>
        </w:rPr>
        <w:t xml:space="preserve"> </w:t>
      </w:r>
      <w:proofErr w:type="spellStart"/>
      <w:r w:rsidRPr="00CD6A1D">
        <w:rPr>
          <w:lang w:val="et-EE"/>
        </w:rPr>
        <w:t>research</w:t>
      </w:r>
      <w:proofErr w:type="spellEnd"/>
      <w:r w:rsidRPr="00CD6A1D">
        <w:rPr>
          <w:lang w:val="et-EE"/>
        </w:rPr>
        <w:t xml:space="preserve">, </w:t>
      </w:r>
      <w:proofErr w:type="spellStart"/>
      <w:r w:rsidRPr="00CD6A1D">
        <w:rPr>
          <w:lang w:val="et-EE"/>
        </w:rPr>
        <w:t>including</w:t>
      </w:r>
      <w:proofErr w:type="spellEnd"/>
      <w:r w:rsidRPr="00CD6A1D">
        <w:rPr>
          <w:lang w:val="et-EE"/>
        </w:rPr>
        <w:t xml:space="preserve"> </w:t>
      </w:r>
      <w:proofErr w:type="spellStart"/>
      <w:r w:rsidRPr="00CD6A1D">
        <w:rPr>
          <w:lang w:val="et-EE"/>
        </w:rPr>
        <w:t>epidemiological</w:t>
      </w:r>
      <w:proofErr w:type="spellEnd"/>
      <w:r w:rsidRPr="00CD6A1D">
        <w:rPr>
          <w:lang w:val="et-EE"/>
        </w:rPr>
        <w:t xml:space="preserve"> </w:t>
      </w:r>
      <w:proofErr w:type="spellStart"/>
      <w:r w:rsidRPr="00CD6A1D">
        <w:rPr>
          <w:lang w:val="et-EE"/>
        </w:rPr>
        <w:t>research</w:t>
      </w:r>
      <w:proofErr w:type="spellEnd"/>
      <w:r w:rsidRPr="00CD6A1D">
        <w:rPr>
          <w:lang w:val="et-EE"/>
        </w:rPr>
        <w:t xml:space="preserve">. </w:t>
      </w:r>
    </w:p>
    <w:p w14:paraId="45D44126" w14:textId="2746FE07" w:rsidR="009F0C0A" w:rsidRPr="00CD6A1D" w:rsidRDefault="009F0C0A" w:rsidP="009F0C0A">
      <w:pPr>
        <w:pStyle w:val="SingleTxtG"/>
        <w:rPr>
          <w:lang w:val="et-EE"/>
        </w:rPr>
      </w:pPr>
      <w:proofErr w:type="spellStart"/>
      <w:r w:rsidRPr="00CD6A1D">
        <w:rPr>
          <w:lang w:val="et-EE"/>
        </w:rPr>
        <w:t>According</w:t>
      </w:r>
      <w:proofErr w:type="spellEnd"/>
      <w:r w:rsidRPr="00CD6A1D">
        <w:rPr>
          <w:lang w:val="et-EE"/>
        </w:rPr>
        <w:t xml:space="preserve"> </w:t>
      </w:r>
      <w:proofErr w:type="spellStart"/>
      <w:r w:rsidRPr="00CD6A1D">
        <w:rPr>
          <w:lang w:val="et-EE"/>
        </w:rPr>
        <w:t>to</w:t>
      </w:r>
      <w:proofErr w:type="spellEnd"/>
      <w:r w:rsidRPr="00CD6A1D">
        <w:rPr>
          <w:lang w:val="et-EE"/>
        </w:rPr>
        <w:t xml:space="preserve"> </w:t>
      </w:r>
      <w:proofErr w:type="spellStart"/>
      <w:r w:rsidRPr="00CD6A1D">
        <w:rPr>
          <w:lang w:val="et-EE"/>
        </w:rPr>
        <w:t>this</w:t>
      </w:r>
      <w:proofErr w:type="spellEnd"/>
      <w:r w:rsidRPr="00CD6A1D">
        <w:rPr>
          <w:lang w:val="et-EE"/>
        </w:rPr>
        <w:t xml:space="preserve"> </w:t>
      </w:r>
      <w:proofErr w:type="spellStart"/>
      <w:r w:rsidRPr="00CD6A1D">
        <w:rPr>
          <w:lang w:val="et-EE"/>
        </w:rPr>
        <w:t>act</w:t>
      </w:r>
      <w:proofErr w:type="spellEnd"/>
      <w:r w:rsidRPr="00CD6A1D">
        <w:rPr>
          <w:lang w:val="et-EE"/>
        </w:rPr>
        <w:t xml:space="preserve"> </w:t>
      </w:r>
      <w:proofErr w:type="spellStart"/>
      <w:r w:rsidRPr="00CD6A1D">
        <w:rPr>
          <w:lang w:val="et-EE"/>
        </w:rPr>
        <w:t>there</w:t>
      </w:r>
      <w:proofErr w:type="spellEnd"/>
      <w:r w:rsidRPr="00CD6A1D">
        <w:rPr>
          <w:lang w:val="et-EE"/>
        </w:rPr>
        <w:t xml:space="preserve"> are 56 </w:t>
      </w:r>
      <w:proofErr w:type="spellStart"/>
      <w:r w:rsidRPr="00CD6A1D">
        <w:rPr>
          <w:lang w:val="et-EE"/>
        </w:rPr>
        <w:t>diseases</w:t>
      </w:r>
      <w:proofErr w:type="spellEnd"/>
      <w:r w:rsidRPr="00CD6A1D">
        <w:rPr>
          <w:lang w:val="et-EE"/>
        </w:rPr>
        <w:t xml:space="preserve"> </w:t>
      </w:r>
      <w:proofErr w:type="spellStart"/>
      <w:r w:rsidRPr="00CD6A1D">
        <w:rPr>
          <w:lang w:val="et-EE"/>
        </w:rPr>
        <w:t>for</w:t>
      </w:r>
      <w:proofErr w:type="spellEnd"/>
      <w:r w:rsidRPr="00CD6A1D">
        <w:rPr>
          <w:lang w:val="et-EE"/>
        </w:rPr>
        <w:t xml:space="preserve"> </w:t>
      </w:r>
      <w:proofErr w:type="spellStart"/>
      <w:r w:rsidRPr="00CD6A1D">
        <w:rPr>
          <w:lang w:val="et-EE"/>
        </w:rPr>
        <w:t>registering</w:t>
      </w:r>
      <w:proofErr w:type="spellEnd"/>
      <w:r w:rsidRPr="00CD6A1D">
        <w:rPr>
          <w:lang w:val="et-EE"/>
        </w:rPr>
        <w:t>.</w:t>
      </w:r>
      <w:r w:rsidR="003B1378" w:rsidRPr="00CD6A1D">
        <w:rPr>
          <w:lang w:val="et-EE"/>
        </w:rPr>
        <w:t xml:space="preserve"> </w:t>
      </w:r>
      <w:proofErr w:type="spellStart"/>
      <w:r w:rsidR="003B1378" w:rsidRPr="00CD6A1D">
        <w:rPr>
          <w:lang w:val="et-EE"/>
        </w:rPr>
        <w:t>Information</w:t>
      </w:r>
      <w:proofErr w:type="spellEnd"/>
      <w:r w:rsidR="003B1378" w:rsidRPr="00CD6A1D">
        <w:rPr>
          <w:lang w:val="et-EE"/>
        </w:rPr>
        <w:t xml:space="preserve"> on all </w:t>
      </w:r>
      <w:proofErr w:type="spellStart"/>
      <w:r w:rsidR="003B1378" w:rsidRPr="00CD6A1D">
        <w:rPr>
          <w:lang w:val="et-EE"/>
        </w:rPr>
        <w:t>diseases</w:t>
      </w:r>
      <w:proofErr w:type="spellEnd"/>
      <w:r w:rsidR="003B1378" w:rsidRPr="00CD6A1D">
        <w:rPr>
          <w:lang w:val="et-EE"/>
        </w:rPr>
        <w:t xml:space="preserve"> must </w:t>
      </w:r>
      <w:proofErr w:type="spellStart"/>
      <w:r w:rsidR="003B1378" w:rsidRPr="00CD6A1D">
        <w:rPr>
          <w:lang w:val="et-EE"/>
        </w:rPr>
        <w:t>be</w:t>
      </w:r>
      <w:proofErr w:type="spellEnd"/>
      <w:r w:rsidR="003B1378" w:rsidRPr="00CD6A1D">
        <w:rPr>
          <w:lang w:val="et-EE"/>
        </w:rPr>
        <w:t xml:space="preserve"> </w:t>
      </w:r>
      <w:proofErr w:type="spellStart"/>
      <w:r w:rsidR="003B1378" w:rsidRPr="00CD6A1D">
        <w:rPr>
          <w:lang w:val="et-EE"/>
        </w:rPr>
        <w:t>reported</w:t>
      </w:r>
      <w:proofErr w:type="spellEnd"/>
      <w:r w:rsidR="003B1378" w:rsidRPr="00CD6A1D">
        <w:rPr>
          <w:lang w:val="et-EE"/>
        </w:rPr>
        <w:t xml:space="preserve"> </w:t>
      </w:r>
      <w:proofErr w:type="spellStart"/>
      <w:r w:rsidR="003B1378" w:rsidRPr="00CD6A1D">
        <w:rPr>
          <w:lang w:val="et-EE"/>
        </w:rPr>
        <w:t>into</w:t>
      </w:r>
      <w:proofErr w:type="spellEnd"/>
      <w:r w:rsidR="003B1378" w:rsidRPr="00CD6A1D">
        <w:rPr>
          <w:lang w:val="et-EE"/>
        </w:rPr>
        <w:t xml:space="preserve"> </w:t>
      </w:r>
      <w:proofErr w:type="spellStart"/>
      <w:r w:rsidR="003B1378" w:rsidRPr="00CD6A1D">
        <w:rPr>
          <w:lang w:val="et-EE"/>
        </w:rPr>
        <w:t>national</w:t>
      </w:r>
      <w:proofErr w:type="spellEnd"/>
      <w:r w:rsidR="003B1378" w:rsidRPr="00CD6A1D">
        <w:rPr>
          <w:lang w:val="et-EE"/>
        </w:rPr>
        <w:t xml:space="preserve"> </w:t>
      </w:r>
      <w:proofErr w:type="spellStart"/>
      <w:r w:rsidR="003B1378" w:rsidRPr="00CD6A1D">
        <w:rPr>
          <w:lang w:val="et-EE"/>
        </w:rPr>
        <w:t>electronical</w:t>
      </w:r>
      <w:proofErr w:type="spellEnd"/>
      <w:r w:rsidR="003B1378" w:rsidRPr="00CD6A1D">
        <w:rPr>
          <w:lang w:val="et-EE"/>
        </w:rPr>
        <w:t xml:space="preserve"> register NAKIS. National </w:t>
      </w:r>
      <w:proofErr w:type="spellStart"/>
      <w:r w:rsidR="003B1378" w:rsidRPr="00CD6A1D">
        <w:rPr>
          <w:lang w:val="et-EE"/>
        </w:rPr>
        <w:t>reports</w:t>
      </w:r>
      <w:proofErr w:type="spellEnd"/>
      <w:r w:rsidR="003B1378" w:rsidRPr="00CD6A1D">
        <w:rPr>
          <w:lang w:val="et-EE"/>
        </w:rPr>
        <w:t xml:space="preserve"> are </w:t>
      </w:r>
      <w:proofErr w:type="spellStart"/>
      <w:r w:rsidR="003B1378" w:rsidRPr="00CD6A1D">
        <w:rPr>
          <w:lang w:val="et-EE"/>
        </w:rPr>
        <w:t>available</w:t>
      </w:r>
      <w:proofErr w:type="spellEnd"/>
      <w:r w:rsidR="003B1378" w:rsidRPr="00CD6A1D">
        <w:rPr>
          <w:lang w:val="et-EE"/>
        </w:rPr>
        <w:t xml:space="preserve"> on Health </w:t>
      </w:r>
      <w:proofErr w:type="spellStart"/>
      <w:r w:rsidR="003B1378" w:rsidRPr="00CD6A1D">
        <w:rPr>
          <w:lang w:val="et-EE"/>
        </w:rPr>
        <w:t>Board</w:t>
      </w:r>
      <w:proofErr w:type="spellEnd"/>
      <w:r w:rsidR="003B1378" w:rsidRPr="00CD6A1D">
        <w:rPr>
          <w:lang w:val="et-EE"/>
        </w:rPr>
        <w:t xml:space="preserve"> </w:t>
      </w:r>
      <w:proofErr w:type="spellStart"/>
      <w:r w:rsidR="003B1378" w:rsidRPr="00CD6A1D">
        <w:rPr>
          <w:lang w:val="et-EE"/>
        </w:rPr>
        <w:t>webpage</w:t>
      </w:r>
      <w:proofErr w:type="spellEnd"/>
      <w:r w:rsidR="003B1378" w:rsidRPr="00CD6A1D">
        <w:rPr>
          <w:lang w:val="et-EE"/>
        </w:rPr>
        <w:t xml:space="preserve"> (</w:t>
      </w:r>
      <w:hyperlink r:id="rId23" w:history="1">
        <w:r w:rsidR="00CC0B32" w:rsidRPr="00CD6A1D">
          <w:rPr>
            <w:rStyle w:val="Hperlink"/>
          </w:rPr>
          <w:t>https://www.terviseamet.ee/nakkushaigused/statistika</w:t>
        </w:r>
      </w:hyperlink>
      <w:r w:rsidR="003B1378" w:rsidRPr="00CD6A1D">
        <w:rPr>
          <w:lang w:val="et-EE"/>
        </w:rPr>
        <w:t>).</w:t>
      </w:r>
    </w:p>
    <w:p w14:paraId="47815308" w14:textId="1B90334B" w:rsidR="0023108F" w:rsidRPr="00CD6A1D" w:rsidRDefault="006827AB" w:rsidP="002E3A80">
      <w:pPr>
        <w:pStyle w:val="SingleTxtG"/>
      </w:pPr>
      <w:r w:rsidRPr="00CD6A1D">
        <w:t xml:space="preserve">In addition to Communicable Diseases </w:t>
      </w:r>
      <w:proofErr w:type="spellStart"/>
      <w:r w:rsidRPr="00CD6A1D">
        <w:t>Derpartment</w:t>
      </w:r>
      <w:proofErr w:type="spellEnd"/>
      <w:r w:rsidRPr="00CD6A1D">
        <w:t xml:space="preserve">, Health Board has four regional departments. The regional departments conduct surveillance and provide enforcement in the following areas: preservation of the cold chain for vaccination coverage in the population, outbreak investigation, drinking water and natural mineral water, swimming pools and natural bathing waters, schools, pre-school establishments, and </w:t>
      </w:r>
      <w:proofErr w:type="spellStart"/>
      <w:r w:rsidRPr="00CD6A1D">
        <w:t>childrens</w:t>
      </w:r>
      <w:proofErr w:type="spellEnd"/>
      <w:r w:rsidRPr="00CD6A1D">
        <w:t xml:space="preserve"> camps. </w:t>
      </w:r>
    </w:p>
    <w:p w14:paraId="0749C465" w14:textId="2DDA7CE6" w:rsidR="009F2AD8" w:rsidRDefault="009F2AD8" w:rsidP="00E766F2">
      <w:pPr>
        <w:pStyle w:val="SingleTxtG"/>
        <w:spacing w:after="100" w:line="200" w:lineRule="atLeast"/>
      </w:pPr>
      <w:r w:rsidRPr="00A4007E">
        <w:t>3.</w:t>
      </w:r>
      <w:r w:rsidRPr="00A4007E">
        <w:tab/>
        <w:t xml:space="preserve">Please describe what actions have been taken in your country in the past three years to improve and/or sustain water-related disease surveillance, early warning systems and contingency plans, as well as to strengthen the capacity of public authorities to respond to </w:t>
      </w:r>
      <w:r w:rsidRPr="00A4007E">
        <w:lastRenderedPageBreak/>
        <w:t>water-related disease outbreaks and incidents, in accordance with the provisions of article 8 of the Protocol.</w:t>
      </w:r>
    </w:p>
    <w:p w14:paraId="62E2DAB9" w14:textId="67DD147C" w:rsidR="00CC0B32" w:rsidRPr="00CD6A1D" w:rsidRDefault="00CC0B32" w:rsidP="00CC0B32">
      <w:pPr>
        <w:pStyle w:val="SingleTxtG"/>
      </w:pPr>
      <w:r w:rsidRPr="00CD6A1D">
        <w:t>Vibrio surveillance in bathing water and Vibrio surveillance based on the clinical laboratory data; wastewater-based surveillance of poliovirus and SARS-CoV-2</w:t>
      </w:r>
    </w:p>
    <w:p w14:paraId="542B4D72" w14:textId="33EDE471" w:rsidR="0023108F" w:rsidRPr="00E92986" w:rsidRDefault="0023108F" w:rsidP="00E92986">
      <w:pPr>
        <w:pStyle w:val="SingleTxtG"/>
        <w:rPr>
          <w:lang w:val="et-EE"/>
        </w:rPr>
      </w:pPr>
    </w:p>
    <w:p w14:paraId="33FFFB7B" w14:textId="77777777" w:rsidR="009F2AD8" w:rsidRPr="00A4007E" w:rsidRDefault="009F2AD8" w:rsidP="00270F37">
      <w:pPr>
        <w:pStyle w:val="HChG"/>
        <w:spacing w:line="220" w:lineRule="atLeast"/>
      </w:pPr>
      <w:r w:rsidRPr="00A4007E">
        <w:tab/>
      </w:r>
      <w:r w:rsidRPr="00A4007E">
        <w:tab/>
        <w:t>Part five</w:t>
      </w:r>
      <w:r w:rsidRPr="00A4007E">
        <w:br/>
        <w:t>Progress achieved in implementing other articles of the Protocol</w:t>
      </w:r>
    </w:p>
    <w:p w14:paraId="7E5F7EA3" w14:textId="77777777" w:rsidR="009F2AD8" w:rsidRPr="00A4007E" w:rsidRDefault="009F2AD8" w:rsidP="00270F37">
      <w:pPr>
        <w:pStyle w:val="SingleTxtG"/>
        <w:spacing w:line="220" w:lineRule="atLeast"/>
        <w:rPr>
          <w:u w:val="single"/>
        </w:rPr>
      </w:pPr>
      <w:r w:rsidRPr="00A4007E">
        <w:t>Please provide a short description of the status of implementation of articles 9 to 14 of the Protocol, as relevant.</w:t>
      </w:r>
    </w:p>
    <w:p w14:paraId="2C36299B" w14:textId="27D3D3F0" w:rsidR="0023108F" w:rsidRDefault="009F2AD8" w:rsidP="00C10215">
      <w:pPr>
        <w:pStyle w:val="SingleTxtG"/>
        <w:spacing w:line="220" w:lineRule="atLeast"/>
        <w:rPr>
          <w:i/>
        </w:rPr>
      </w:pPr>
      <w:r w:rsidRPr="00A4007E">
        <w:rPr>
          <w:i/>
        </w:rPr>
        <w:t xml:space="preserve">Suggested length: up to two pages </w:t>
      </w:r>
    </w:p>
    <w:p w14:paraId="69E98939" w14:textId="77777777" w:rsidR="008020AC" w:rsidRPr="00CD6A1D" w:rsidRDefault="008020AC" w:rsidP="008020AC">
      <w:pPr>
        <w:pStyle w:val="SingleTxtG"/>
        <w:spacing w:line="220" w:lineRule="atLeast"/>
        <w:rPr>
          <w:highlight w:val="yellow"/>
        </w:rPr>
      </w:pPr>
      <w:r w:rsidRPr="00CD6A1D">
        <w:t xml:space="preserve">Estonia ratified the Protocol on Water and Health to the 1992 Convention on the Protection and Use of Transboundary Watercourses and International Lakes on 9th September 2003. Starting that date Estonia has been guided by the Protocol. According to Article 6 Estonia has set national targets in order to ensure implementation of the Protocol. Estonia as a member of the European Union must implement the EU water policy. The aim and idea of the Protocol coincide a lot with the water policy in the EU. For several issues targets are set as legal requirements in legal acts. One of the main target is ensuring appropriate sewage collection and treatment for all the residents. During the reporting period a lot of success has been achieved to reach the target. Percentage of people connected with public sewerage system </w:t>
      </w:r>
      <w:proofErr w:type="spellStart"/>
      <w:r w:rsidRPr="00CD6A1D">
        <w:t>rised</w:t>
      </w:r>
      <w:proofErr w:type="spellEnd"/>
      <w:r w:rsidRPr="00CD6A1D">
        <w:t xml:space="preserve"> to 83% in 2017 and stayed at that level </w:t>
      </w:r>
      <w:proofErr w:type="spellStart"/>
      <w:r w:rsidRPr="00CD6A1D">
        <w:t>til</w:t>
      </w:r>
      <w:proofErr w:type="spellEnd"/>
      <w:r w:rsidRPr="00CD6A1D">
        <w:t xml:space="preserve"> 2020. 100% of WWTPs are in conformity with the UWWTD requirements in the agglomeration areas more than 2000 pe. And even more, WWTPs </w:t>
      </w:r>
      <w:proofErr w:type="spellStart"/>
      <w:r w:rsidRPr="00CD6A1D">
        <w:t>fulfill</w:t>
      </w:r>
      <w:proofErr w:type="spellEnd"/>
      <w:r w:rsidRPr="00CD6A1D">
        <w:t xml:space="preserve"> the HELCOM convention requirements, which has much higher treatment standards than is set in UWWTD. </w:t>
      </w:r>
    </w:p>
    <w:p w14:paraId="5CB57BEA" w14:textId="77777777" w:rsidR="008020AC" w:rsidRPr="00CD6A1D" w:rsidRDefault="008020AC" w:rsidP="008020AC">
      <w:pPr>
        <w:pStyle w:val="SingleTxtG"/>
        <w:spacing w:line="220" w:lineRule="atLeast"/>
      </w:pPr>
      <w:r w:rsidRPr="00CD6A1D">
        <w:t>We have made significant investments to comply with drinking water and wastewater directives since 2004. Approximately 1,7 billion euros have been invested using EU funds, Estonian Environmental Investment Centre aid and water companies and municipalities own contribution. What’s important to highlight is that close to 50% of the environmental funds money that have been available in Estonia, have been used to build and upgrade our water infrastructure. This has been possible as we have taken the achievement of compliance with drinking water and wastewater directives very seriously and this has been the priority of our government in the environmental sector since the accession. By the end of year 2024 there was 85,5% of population connected to the public water supplies.</w:t>
      </w:r>
    </w:p>
    <w:p w14:paraId="11676E7B" w14:textId="77777777" w:rsidR="008020AC" w:rsidRPr="00CD6A1D" w:rsidRDefault="008020AC" w:rsidP="008020AC">
      <w:pPr>
        <w:pStyle w:val="SingleTxtG"/>
        <w:spacing w:line="220" w:lineRule="atLeast"/>
      </w:pPr>
      <w:r w:rsidRPr="00CD6A1D">
        <w:t>The results are obvious – pollution load have been decreased significantly, at the same time the amount of wastewater is relatively constant during this period.</w:t>
      </w:r>
    </w:p>
    <w:p w14:paraId="77D52D66" w14:textId="77777777" w:rsidR="008020AC" w:rsidRPr="00CD6A1D" w:rsidRDefault="008020AC" w:rsidP="008020AC">
      <w:pPr>
        <w:pStyle w:val="SingleTxtG"/>
        <w:rPr>
          <w:lang w:val="et-EE"/>
        </w:rPr>
      </w:pPr>
      <w:r w:rsidRPr="00CD6A1D">
        <w:t xml:space="preserve">The Ministry of Climate has started the water services reform to renew the business principles of water utilities and to encourage smaller water companies to consolidate into regional companies and upgrade their operational capacities. Regional water companies ensure better service quality and lower price of water, ensure efficient management and higher competence of water service. But not all water companies have yet joined into regional companies. The main goal of the reform is to maintain the economical long-term sustainability of water services. </w:t>
      </w:r>
      <w:proofErr w:type="spellStart"/>
      <w:r w:rsidRPr="00CD6A1D">
        <w:rPr>
          <w:lang w:val="et-EE"/>
        </w:rPr>
        <w:t>While</w:t>
      </w:r>
      <w:proofErr w:type="spellEnd"/>
      <w:r w:rsidRPr="00CD6A1D">
        <w:rPr>
          <w:lang w:val="et-EE"/>
        </w:rPr>
        <w:t xml:space="preserve"> in 2023, </w:t>
      </w:r>
      <w:proofErr w:type="spellStart"/>
      <w:r w:rsidRPr="00CD6A1D">
        <w:rPr>
          <w:lang w:val="et-EE"/>
        </w:rPr>
        <w:t>the</w:t>
      </w:r>
      <w:proofErr w:type="spellEnd"/>
      <w:r w:rsidRPr="00CD6A1D">
        <w:rPr>
          <w:lang w:val="et-EE"/>
        </w:rPr>
        <w:t xml:space="preserve"> </w:t>
      </w:r>
      <w:proofErr w:type="spellStart"/>
      <w:r w:rsidRPr="00CD6A1D">
        <w:rPr>
          <w:lang w:val="et-EE"/>
        </w:rPr>
        <w:t>average</w:t>
      </w:r>
      <w:proofErr w:type="spellEnd"/>
      <w:r w:rsidRPr="00CD6A1D">
        <w:rPr>
          <w:lang w:val="et-EE"/>
        </w:rPr>
        <w:t xml:space="preserve"> </w:t>
      </w:r>
      <w:proofErr w:type="spellStart"/>
      <w:r w:rsidRPr="00CD6A1D">
        <w:rPr>
          <w:lang w:val="et-EE"/>
        </w:rPr>
        <w:t>expenditure</w:t>
      </w:r>
      <w:proofErr w:type="spellEnd"/>
      <w:r w:rsidRPr="00CD6A1D">
        <w:rPr>
          <w:lang w:val="et-EE"/>
        </w:rPr>
        <w:t xml:space="preserve"> on </w:t>
      </w:r>
      <w:proofErr w:type="spellStart"/>
      <w:r w:rsidRPr="00CD6A1D">
        <w:rPr>
          <w:lang w:val="et-EE"/>
        </w:rPr>
        <w:t>water</w:t>
      </w:r>
      <w:proofErr w:type="spellEnd"/>
      <w:r w:rsidRPr="00CD6A1D">
        <w:rPr>
          <w:lang w:val="et-EE"/>
        </w:rPr>
        <w:t xml:space="preserve"> </w:t>
      </w:r>
      <w:proofErr w:type="spellStart"/>
      <w:r w:rsidRPr="00CD6A1D">
        <w:rPr>
          <w:lang w:val="et-EE"/>
        </w:rPr>
        <w:t>services</w:t>
      </w:r>
      <w:proofErr w:type="spellEnd"/>
      <w:r w:rsidRPr="00CD6A1D">
        <w:rPr>
          <w:lang w:val="et-EE"/>
        </w:rPr>
        <w:t xml:space="preserve"> in Estonia </w:t>
      </w:r>
      <w:proofErr w:type="spellStart"/>
      <w:r w:rsidRPr="00CD6A1D">
        <w:rPr>
          <w:lang w:val="et-EE"/>
        </w:rPr>
        <w:t>was</w:t>
      </w:r>
      <w:proofErr w:type="spellEnd"/>
      <w:r w:rsidRPr="00CD6A1D">
        <w:rPr>
          <w:lang w:val="et-EE"/>
        </w:rPr>
        <w:t xml:space="preserve"> </w:t>
      </w:r>
      <w:proofErr w:type="spellStart"/>
      <w:r w:rsidRPr="00CD6A1D">
        <w:rPr>
          <w:lang w:val="et-EE"/>
        </w:rPr>
        <w:t>about</w:t>
      </w:r>
      <w:proofErr w:type="spellEnd"/>
      <w:r w:rsidRPr="00CD6A1D">
        <w:rPr>
          <w:lang w:val="et-EE"/>
        </w:rPr>
        <w:t xml:space="preserve"> 1.1% of </w:t>
      </w:r>
      <w:proofErr w:type="spellStart"/>
      <w:r w:rsidRPr="00CD6A1D">
        <w:rPr>
          <w:lang w:val="et-EE"/>
        </w:rPr>
        <w:t>household</w:t>
      </w:r>
      <w:proofErr w:type="spellEnd"/>
      <w:r w:rsidRPr="00CD6A1D">
        <w:rPr>
          <w:lang w:val="et-EE"/>
        </w:rPr>
        <w:t xml:space="preserve"> </w:t>
      </w:r>
      <w:proofErr w:type="spellStart"/>
      <w:r w:rsidRPr="00CD6A1D">
        <w:rPr>
          <w:lang w:val="et-EE"/>
        </w:rPr>
        <w:t>income</w:t>
      </w:r>
      <w:proofErr w:type="spellEnd"/>
      <w:r w:rsidRPr="00CD6A1D">
        <w:rPr>
          <w:lang w:val="et-EE"/>
        </w:rPr>
        <w:t xml:space="preserve">, in 2024 </w:t>
      </w:r>
      <w:proofErr w:type="spellStart"/>
      <w:r w:rsidRPr="00CD6A1D">
        <w:rPr>
          <w:lang w:val="et-EE"/>
        </w:rPr>
        <w:t>it</w:t>
      </w:r>
      <w:proofErr w:type="spellEnd"/>
      <w:r w:rsidRPr="00CD6A1D">
        <w:rPr>
          <w:lang w:val="et-EE"/>
        </w:rPr>
        <w:t xml:space="preserve"> </w:t>
      </w:r>
      <w:proofErr w:type="spellStart"/>
      <w:r w:rsidRPr="00CD6A1D">
        <w:rPr>
          <w:lang w:val="et-EE"/>
        </w:rPr>
        <w:t>was</w:t>
      </w:r>
      <w:proofErr w:type="spellEnd"/>
      <w:r w:rsidRPr="00CD6A1D">
        <w:rPr>
          <w:lang w:val="et-EE"/>
        </w:rPr>
        <w:t xml:space="preserve"> 1.03% (1.31% of </w:t>
      </w:r>
      <w:proofErr w:type="spellStart"/>
      <w:r w:rsidRPr="00CD6A1D">
        <w:rPr>
          <w:lang w:val="et-EE"/>
        </w:rPr>
        <w:t>the</w:t>
      </w:r>
      <w:proofErr w:type="spellEnd"/>
      <w:r w:rsidRPr="00CD6A1D">
        <w:rPr>
          <w:lang w:val="et-EE"/>
        </w:rPr>
        <w:t xml:space="preserve"> </w:t>
      </w:r>
      <w:proofErr w:type="spellStart"/>
      <w:r w:rsidRPr="00CD6A1D">
        <w:rPr>
          <w:lang w:val="et-EE"/>
        </w:rPr>
        <w:t>income</w:t>
      </w:r>
      <w:proofErr w:type="spellEnd"/>
      <w:r w:rsidRPr="00CD6A1D">
        <w:rPr>
          <w:lang w:val="et-EE"/>
        </w:rPr>
        <w:t xml:space="preserve"> of </w:t>
      </w:r>
      <w:proofErr w:type="spellStart"/>
      <w:r w:rsidRPr="00CD6A1D">
        <w:rPr>
          <w:lang w:val="et-EE"/>
        </w:rPr>
        <w:t>the</w:t>
      </w:r>
      <w:proofErr w:type="spellEnd"/>
      <w:r w:rsidRPr="00CD6A1D">
        <w:rPr>
          <w:lang w:val="et-EE"/>
        </w:rPr>
        <w:t xml:space="preserve"> </w:t>
      </w:r>
      <w:proofErr w:type="spellStart"/>
      <w:r w:rsidRPr="00CD6A1D">
        <w:rPr>
          <w:lang w:val="et-EE"/>
        </w:rPr>
        <w:t>lowest</w:t>
      </w:r>
      <w:proofErr w:type="spellEnd"/>
      <w:r w:rsidRPr="00CD6A1D">
        <w:rPr>
          <w:lang w:val="et-EE"/>
        </w:rPr>
        <w:t xml:space="preserve"> </w:t>
      </w:r>
      <w:proofErr w:type="spellStart"/>
      <w:r w:rsidRPr="00CD6A1D">
        <w:rPr>
          <w:lang w:val="et-EE"/>
        </w:rPr>
        <w:t>income</w:t>
      </w:r>
      <w:proofErr w:type="spellEnd"/>
      <w:r w:rsidRPr="00CD6A1D">
        <w:rPr>
          <w:lang w:val="et-EE"/>
        </w:rPr>
        <w:t xml:space="preserve"> </w:t>
      </w:r>
      <w:proofErr w:type="spellStart"/>
      <w:r w:rsidRPr="00CD6A1D">
        <w:rPr>
          <w:lang w:val="et-EE"/>
        </w:rPr>
        <w:t>county</w:t>
      </w:r>
      <w:proofErr w:type="spellEnd"/>
      <w:r w:rsidRPr="00CD6A1D">
        <w:rPr>
          <w:lang w:val="et-EE"/>
        </w:rPr>
        <w:t xml:space="preserve">). The </w:t>
      </w:r>
      <w:proofErr w:type="spellStart"/>
      <w:r w:rsidRPr="00CD6A1D">
        <w:rPr>
          <w:lang w:val="et-EE"/>
        </w:rPr>
        <w:t>current</w:t>
      </w:r>
      <w:proofErr w:type="spellEnd"/>
      <w:r w:rsidRPr="00CD6A1D">
        <w:rPr>
          <w:lang w:val="et-EE"/>
        </w:rPr>
        <w:t xml:space="preserve"> </w:t>
      </w:r>
      <w:proofErr w:type="spellStart"/>
      <w:r w:rsidRPr="00CD6A1D">
        <w:rPr>
          <w:lang w:val="et-EE"/>
        </w:rPr>
        <w:t>water</w:t>
      </w:r>
      <w:proofErr w:type="spellEnd"/>
      <w:r w:rsidRPr="00CD6A1D">
        <w:rPr>
          <w:lang w:val="et-EE"/>
        </w:rPr>
        <w:t xml:space="preserve"> </w:t>
      </w:r>
      <w:proofErr w:type="spellStart"/>
      <w:r w:rsidRPr="00CD6A1D">
        <w:rPr>
          <w:lang w:val="et-EE"/>
        </w:rPr>
        <w:t>price</w:t>
      </w:r>
      <w:proofErr w:type="spellEnd"/>
      <w:r w:rsidRPr="00CD6A1D">
        <w:rPr>
          <w:lang w:val="et-EE"/>
        </w:rPr>
        <w:t xml:space="preserve"> </w:t>
      </w:r>
      <w:proofErr w:type="spellStart"/>
      <w:r w:rsidRPr="00CD6A1D">
        <w:rPr>
          <w:lang w:val="et-EE"/>
        </w:rPr>
        <w:t>is</w:t>
      </w:r>
      <w:proofErr w:type="spellEnd"/>
      <w:r w:rsidRPr="00CD6A1D">
        <w:rPr>
          <w:lang w:val="et-EE"/>
        </w:rPr>
        <w:t xml:space="preserve"> </w:t>
      </w:r>
      <w:proofErr w:type="spellStart"/>
      <w:r w:rsidRPr="00CD6A1D">
        <w:rPr>
          <w:lang w:val="et-EE"/>
        </w:rPr>
        <w:t>favourable</w:t>
      </w:r>
      <w:proofErr w:type="spellEnd"/>
      <w:r w:rsidRPr="00CD6A1D">
        <w:rPr>
          <w:lang w:val="et-EE"/>
        </w:rPr>
        <w:t xml:space="preserve"> </w:t>
      </w:r>
      <w:proofErr w:type="spellStart"/>
      <w:r w:rsidRPr="00CD6A1D">
        <w:rPr>
          <w:lang w:val="et-EE"/>
        </w:rPr>
        <w:t>precisely</w:t>
      </w:r>
      <w:proofErr w:type="spellEnd"/>
      <w:r w:rsidRPr="00CD6A1D">
        <w:rPr>
          <w:lang w:val="et-EE"/>
        </w:rPr>
        <w:t xml:space="preserve"> </w:t>
      </w:r>
      <w:proofErr w:type="spellStart"/>
      <w:r w:rsidRPr="00CD6A1D">
        <w:rPr>
          <w:lang w:val="et-EE"/>
        </w:rPr>
        <w:t>because</w:t>
      </w:r>
      <w:proofErr w:type="spellEnd"/>
      <w:r w:rsidRPr="00CD6A1D">
        <w:rPr>
          <w:lang w:val="et-EE"/>
        </w:rPr>
        <w:t xml:space="preserve"> all </w:t>
      </w:r>
      <w:proofErr w:type="spellStart"/>
      <w:r w:rsidRPr="00CD6A1D">
        <w:rPr>
          <w:lang w:val="et-EE"/>
        </w:rPr>
        <w:t>the</w:t>
      </w:r>
      <w:proofErr w:type="spellEnd"/>
      <w:r w:rsidRPr="00CD6A1D">
        <w:rPr>
          <w:lang w:val="et-EE"/>
        </w:rPr>
        <w:t xml:space="preserve"> </w:t>
      </w:r>
      <w:proofErr w:type="spellStart"/>
      <w:r w:rsidRPr="00CD6A1D">
        <w:rPr>
          <w:lang w:val="et-EE"/>
        </w:rPr>
        <w:t>infrastructure</w:t>
      </w:r>
      <w:proofErr w:type="spellEnd"/>
      <w:r w:rsidRPr="00CD6A1D">
        <w:rPr>
          <w:lang w:val="et-EE"/>
        </w:rPr>
        <w:t xml:space="preserve"> </w:t>
      </w:r>
      <w:proofErr w:type="spellStart"/>
      <w:r w:rsidRPr="00CD6A1D">
        <w:rPr>
          <w:lang w:val="et-EE"/>
        </w:rPr>
        <w:t>expansion</w:t>
      </w:r>
      <w:proofErr w:type="spellEnd"/>
      <w:r w:rsidRPr="00CD6A1D">
        <w:rPr>
          <w:lang w:val="et-EE"/>
        </w:rPr>
        <w:t xml:space="preserve"> and </w:t>
      </w:r>
      <w:proofErr w:type="spellStart"/>
      <w:r w:rsidRPr="00CD6A1D">
        <w:rPr>
          <w:lang w:val="et-EE"/>
        </w:rPr>
        <w:t>reconstruction</w:t>
      </w:r>
      <w:proofErr w:type="spellEnd"/>
      <w:r w:rsidRPr="00CD6A1D">
        <w:rPr>
          <w:lang w:val="et-EE"/>
        </w:rPr>
        <w:t xml:space="preserve"> </w:t>
      </w:r>
      <w:proofErr w:type="spellStart"/>
      <w:r w:rsidRPr="00CD6A1D">
        <w:rPr>
          <w:lang w:val="et-EE"/>
        </w:rPr>
        <w:t>has</w:t>
      </w:r>
      <w:proofErr w:type="spellEnd"/>
      <w:r w:rsidRPr="00CD6A1D">
        <w:rPr>
          <w:lang w:val="et-EE"/>
        </w:rPr>
        <w:t xml:space="preserve"> </w:t>
      </w:r>
      <w:proofErr w:type="spellStart"/>
      <w:r w:rsidRPr="00CD6A1D">
        <w:rPr>
          <w:lang w:val="et-EE"/>
        </w:rPr>
        <w:t>been</w:t>
      </w:r>
      <w:proofErr w:type="spellEnd"/>
      <w:r w:rsidRPr="00CD6A1D">
        <w:rPr>
          <w:lang w:val="et-EE"/>
        </w:rPr>
        <w:t xml:space="preserve"> </w:t>
      </w:r>
      <w:proofErr w:type="spellStart"/>
      <w:r w:rsidRPr="00CD6A1D">
        <w:rPr>
          <w:lang w:val="et-EE"/>
        </w:rPr>
        <w:t>done</w:t>
      </w:r>
      <w:proofErr w:type="spellEnd"/>
      <w:r w:rsidRPr="00CD6A1D">
        <w:rPr>
          <w:lang w:val="et-EE"/>
        </w:rPr>
        <w:t xml:space="preserve"> </w:t>
      </w:r>
      <w:proofErr w:type="spellStart"/>
      <w:r w:rsidRPr="00CD6A1D">
        <w:rPr>
          <w:lang w:val="et-EE"/>
        </w:rPr>
        <w:t>largely</w:t>
      </w:r>
      <w:proofErr w:type="spellEnd"/>
      <w:r w:rsidRPr="00CD6A1D">
        <w:rPr>
          <w:lang w:val="et-EE"/>
        </w:rPr>
        <w:t xml:space="preserve"> </w:t>
      </w:r>
      <w:proofErr w:type="spellStart"/>
      <w:r w:rsidRPr="00CD6A1D">
        <w:rPr>
          <w:lang w:val="et-EE"/>
        </w:rPr>
        <w:t>with</w:t>
      </w:r>
      <w:proofErr w:type="spellEnd"/>
      <w:r w:rsidRPr="00CD6A1D">
        <w:rPr>
          <w:lang w:val="et-EE"/>
        </w:rPr>
        <w:t xml:space="preserve"> euro </w:t>
      </w:r>
      <w:proofErr w:type="spellStart"/>
      <w:r w:rsidRPr="00CD6A1D">
        <w:rPr>
          <w:lang w:val="et-EE"/>
        </w:rPr>
        <w:t>subsidies</w:t>
      </w:r>
      <w:proofErr w:type="spellEnd"/>
      <w:r w:rsidRPr="00CD6A1D">
        <w:rPr>
          <w:lang w:val="et-EE"/>
        </w:rPr>
        <w:t xml:space="preserve">, </w:t>
      </w:r>
      <w:proofErr w:type="spellStart"/>
      <w:r w:rsidRPr="00CD6A1D">
        <w:rPr>
          <w:lang w:val="et-EE"/>
        </w:rPr>
        <w:t>not</w:t>
      </w:r>
      <w:proofErr w:type="spellEnd"/>
      <w:r w:rsidRPr="00CD6A1D">
        <w:rPr>
          <w:lang w:val="et-EE"/>
        </w:rPr>
        <w:t xml:space="preserve"> at </w:t>
      </w:r>
      <w:proofErr w:type="spellStart"/>
      <w:r w:rsidRPr="00CD6A1D">
        <w:rPr>
          <w:lang w:val="et-EE"/>
        </w:rPr>
        <w:t>the</w:t>
      </w:r>
      <w:proofErr w:type="spellEnd"/>
      <w:r w:rsidRPr="00CD6A1D">
        <w:rPr>
          <w:lang w:val="et-EE"/>
        </w:rPr>
        <w:t xml:space="preserve"> </w:t>
      </w:r>
      <w:proofErr w:type="spellStart"/>
      <w:r w:rsidRPr="00CD6A1D">
        <w:rPr>
          <w:lang w:val="et-EE"/>
        </w:rPr>
        <w:t>expense</w:t>
      </w:r>
      <w:proofErr w:type="spellEnd"/>
      <w:r w:rsidRPr="00CD6A1D">
        <w:rPr>
          <w:lang w:val="et-EE"/>
        </w:rPr>
        <w:t xml:space="preserve"> of </w:t>
      </w:r>
      <w:proofErr w:type="spellStart"/>
      <w:r w:rsidRPr="00CD6A1D">
        <w:rPr>
          <w:lang w:val="et-EE"/>
        </w:rPr>
        <w:t>the</w:t>
      </w:r>
      <w:proofErr w:type="spellEnd"/>
      <w:r w:rsidRPr="00CD6A1D">
        <w:rPr>
          <w:lang w:val="et-EE"/>
        </w:rPr>
        <w:t xml:space="preserve"> </w:t>
      </w:r>
      <w:proofErr w:type="spellStart"/>
      <w:r w:rsidRPr="00CD6A1D">
        <w:rPr>
          <w:lang w:val="et-EE"/>
        </w:rPr>
        <w:t>price</w:t>
      </w:r>
      <w:proofErr w:type="spellEnd"/>
      <w:r w:rsidRPr="00CD6A1D">
        <w:rPr>
          <w:lang w:val="et-EE"/>
        </w:rPr>
        <w:t xml:space="preserve"> of </w:t>
      </w:r>
      <w:proofErr w:type="spellStart"/>
      <w:r w:rsidRPr="00CD6A1D">
        <w:rPr>
          <w:lang w:val="et-EE"/>
        </w:rPr>
        <w:t>water</w:t>
      </w:r>
      <w:proofErr w:type="spellEnd"/>
      <w:r w:rsidRPr="00CD6A1D">
        <w:rPr>
          <w:lang w:val="et-EE"/>
        </w:rPr>
        <w:t xml:space="preserve"> </w:t>
      </w:r>
      <w:proofErr w:type="spellStart"/>
      <w:r w:rsidRPr="00CD6A1D">
        <w:rPr>
          <w:lang w:val="et-EE"/>
        </w:rPr>
        <w:t>services</w:t>
      </w:r>
      <w:proofErr w:type="spellEnd"/>
      <w:r w:rsidRPr="00CD6A1D">
        <w:rPr>
          <w:lang w:val="et-EE"/>
        </w:rPr>
        <w:t xml:space="preserve">. The </w:t>
      </w:r>
      <w:proofErr w:type="spellStart"/>
      <w:r w:rsidRPr="00CD6A1D">
        <w:rPr>
          <w:lang w:val="et-EE"/>
        </w:rPr>
        <w:t>price</w:t>
      </w:r>
      <w:proofErr w:type="spellEnd"/>
      <w:r w:rsidRPr="00CD6A1D">
        <w:rPr>
          <w:lang w:val="et-EE"/>
        </w:rPr>
        <w:t xml:space="preserve"> of </w:t>
      </w:r>
      <w:proofErr w:type="spellStart"/>
      <w:r w:rsidRPr="00CD6A1D">
        <w:rPr>
          <w:lang w:val="et-EE"/>
        </w:rPr>
        <w:t>water</w:t>
      </w:r>
      <w:proofErr w:type="spellEnd"/>
      <w:r w:rsidRPr="00CD6A1D">
        <w:rPr>
          <w:lang w:val="et-EE"/>
        </w:rPr>
        <w:t xml:space="preserve"> </w:t>
      </w:r>
      <w:proofErr w:type="spellStart"/>
      <w:r w:rsidRPr="00CD6A1D">
        <w:rPr>
          <w:lang w:val="et-EE"/>
        </w:rPr>
        <w:t>already</w:t>
      </w:r>
      <w:proofErr w:type="spellEnd"/>
      <w:r w:rsidRPr="00CD6A1D">
        <w:rPr>
          <w:lang w:val="et-EE"/>
        </w:rPr>
        <w:t xml:space="preserve"> </w:t>
      </w:r>
      <w:proofErr w:type="spellStart"/>
      <w:r w:rsidRPr="00CD6A1D">
        <w:rPr>
          <w:lang w:val="et-EE"/>
        </w:rPr>
        <w:t>varies</w:t>
      </w:r>
      <w:proofErr w:type="spellEnd"/>
      <w:r w:rsidRPr="00CD6A1D">
        <w:rPr>
          <w:lang w:val="et-EE"/>
        </w:rPr>
        <w:t xml:space="preserve"> </w:t>
      </w:r>
      <w:proofErr w:type="spellStart"/>
      <w:r w:rsidRPr="00CD6A1D">
        <w:rPr>
          <w:lang w:val="et-EE"/>
        </w:rPr>
        <w:t>greatly</w:t>
      </w:r>
      <w:proofErr w:type="spellEnd"/>
      <w:r w:rsidRPr="00CD6A1D">
        <w:rPr>
          <w:lang w:val="et-EE"/>
        </w:rPr>
        <w:t xml:space="preserve"> </w:t>
      </w:r>
      <w:proofErr w:type="spellStart"/>
      <w:r w:rsidRPr="00CD6A1D">
        <w:rPr>
          <w:lang w:val="et-EE"/>
        </w:rPr>
        <w:t>from</w:t>
      </w:r>
      <w:proofErr w:type="spellEnd"/>
      <w:r w:rsidRPr="00CD6A1D">
        <w:rPr>
          <w:lang w:val="et-EE"/>
        </w:rPr>
        <w:t xml:space="preserve"> </w:t>
      </w:r>
      <w:proofErr w:type="spellStart"/>
      <w:r w:rsidRPr="00CD6A1D">
        <w:rPr>
          <w:lang w:val="et-EE"/>
        </w:rPr>
        <w:t>one</w:t>
      </w:r>
      <w:proofErr w:type="spellEnd"/>
      <w:r w:rsidRPr="00CD6A1D">
        <w:rPr>
          <w:lang w:val="et-EE"/>
        </w:rPr>
        <w:t xml:space="preserve"> </w:t>
      </w:r>
      <w:proofErr w:type="spellStart"/>
      <w:r w:rsidRPr="00CD6A1D">
        <w:rPr>
          <w:lang w:val="et-EE"/>
        </w:rPr>
        <w:t>region</w:t>
      </w:r>
      <w:proofErr w:type="spellEnd"/>
      <w:r w:rsidRPr="00CD6A1D">
        <w:rPr>
          <w:lang w:val="et-EE"/>
        </w:rPr>
        <w:t xml:space="preserve"> </w:t>
      </w:r>
      <w:proofErr w:type="spellStart"/>
      <w:r w:rsidRPr="00CD6A1D">
        <w:rPr>
          <w:lang w:val="et-EE"/>
        </w:rPr>
        <w:t>to</w:t>
      </w:r>
      <w:proofErr w:type="spellEnd"/>
      <w:r w:rsidRPr="00CD6A1D">
        <w:rPr>
          <w:lang w:val="et-EE"/>
        </w:rPr>
        <w:t xml:space="preserve"> </w:t>
      </w:r>
      <w:proofErr w:type="spellStart"/>
      <w:r w:rsidRPr="00CD6A1D">
        <w:rPr>
          <w:lang w:val="et-EE"/>
        </w:rPr>
        <w:t>another</w:t>
      </w:r>
      <w:proofErr w:type="spellEnd"/>
      <w:r w:rsidRPr="00CD6A1D">
        <w:rPr>
          <w:lang w:val="et-EE"/>
        </w:rPr>
        <w:t xml:space="preserve">, </w:t>
      </w:r>
      <w:proofErr w:type="spellStart"/>
      <w:r w:rsidRPr="00CD6A1D">
        <w:rPr>
          <w:lang w:val="et-EE"/>
        </w:rPr>
        <w:t>depending</w:t>
      </w:r>
      <w:proofErr w:type="spellEnd"/>
      <w:r w:rsidRPr="00CD6A1D">
        <w:rPr>
          <w:lang w:val="et-EE"/>
        </w:rPr>
        <w:t xml:space="preserve"> </w:t>
      </w:r>
      <w:proofErr w:type="spellStart"/>
      <w:r w:rsidRPr="00CD6A1D">
        <w:rPr>
          <w:lang w:val="et-EE"/>
        </w:rPr>
        <w:t>to</w:t>
      </w:r>
      <w:proofErr w:type="spellEnd"/>
      <w:r w:rsidRPr="00CD6A1D">
        <w:rPr>
          <w:lang w:val="et-EE"/>
        </w:rPr>
        <w:t xml:space="preserve"> a </w:t>
      </w:r>
      <w:proofErr w:type="spellStart"/>
      <w:r w:rsidRPr="00CD6A1D">
        <w:rPr>
          <w:lang w:val="et-EE"/>
        </w:rPr>
        <w:t>large</w:t>
      </w:r>
      <w:proofErr w:type="spellEnd"/>
      <w:r w:rsidRPr="00CD6A1D">
        <w:rPr>
          <w:lang w:val="et-EE"/>
        </w:rPr>
        <w:t xml:space="preserve"> </w:t>
      </w:r>
      <w:proofErr w:type="spellStart"/>
      <w:r w:rsidRPr="00CD6A1D">
        <w:rPr>
          <w:lang w:val="et-EE"/>
        </w:rPr>
        <w:t>extent</w:t>
      </w:r>
      <w:proofErr w:type="spellEnd"/>
      <w:r w:rsidRPr="00CD6A1D">
        <w:rPr>
          <w:lang w:val="et-EE"/>
        </w:rPr>
        <w:t xml:space="preserve"> on </w:t>
      </w:r>
      <w:proofErr w:type="spellStart"/>
      <w:r w:rsidRPr="00CD6A1D">
        <w:rPr>
          <w:lang w:val="et-EE"/>
        </w:rPr>
        <w:t>the</w:t>
      </w:r>
      <w:proofErr w:type="spellEnd"/>
      <w:r w:rsidRPr="00CD6A1D">
        <w:rPr>
          <w:lang w:val="et-EE"/>
        </w:rPr>
        <w:t xml:space="preserve"> number of </w:t>
      </w:r>
      <w:proofErr w:type="spellStart"/>
      <w:r w:rsidRPr="00CD6A1D">
        <w:rPr>
          <w:lang w:val="et-EE"/>
        </w:rPr>
        <w:t>customers</w:t>
      </w:r>
      <w:proofErr w:type="spellEnd"/>
      <w:r w:rsidRPr="00CD6A1D">
        <w:rPr>
          <w:lang w:val="et-EE"/>
        </w:rPr>
        <w:t xml:space="preserve"> of </w:t>
      </w:r>
      <w:proofErr w:type="spellStart"/>
      <w:r w:rsidRPr="00CD6A1D">
        <w:rPr>
          <w:lang w:val="et-EE"/>
        </w:rPr>
        <w:t>the</w:t>
      </w:r>
      <w:proofErr w:type="spellEnd"/>
      <w:r w:rsidRPr="00CD6A1D">
        <w:rPr>
          <w:lang w:val="et-EE"/>
        </w:rPr>
        <w:t xml:space="preserve"> </w:t>
      </w:r>
      <w:proofErr w:type="spellStart"/>
      <w:r w:rsidRPr="00CD6A1D">
        <w:rPr>
          <w:lang w:val="et-EE"/>
        </w:rPr>
        <w:t>water</w:t>
      </w:r>
      <w:proofErr w:type="spellEnd"/>
      <w:r w:rsidRPr="00CD6A1D">
        <w:rPr>
          <w:lang w:val="et-EE"/>
        </w:rPr>
        <w:t xml:space="preserve"> </w:t>
      </w:r>
      <w:proofErr w:type="spellStart"/>
      <w:r w:rsidRPr="00CD6A1D">
        <w:rPr>
          <w:lang w:val="et-EE"/>
        </w:rPr>
        <w:t>companies</w:t>
      </w:r>
      <w:proofErr w:type="spellEnd"/>
      <w:r w:rsidRPr="00CD6A1D">
        <w:rPr>
          <w:lang w:val="et-EE"/>
        </w:rPr>
        <w:t xml:space="preserve">, </w:t>
      </w:r>
      <w:proofErr w:type="spellStart"/>
      <w:r w:rsidRPr="00CD6A1D">
        <w:rPr>
          <w:lang w:val="et-EE"/>
        </w:rPr>
        <w:t>the</w:t>
      </w:r>
      <w:proofErr w:type="spellEnd"/>
      <w:r w:rsidRPr="00CD6A1D">
        <w:rPr>
          <w:lang w:val="et-EE"/>
        </w:rPr>
        <w:t xml:space="preserve"> </w:t>
      </w:r>
      <w:proofErr w:type="spellStart"/>
      <w:r w:rsidRPr="00CD6A1D">
        <w:rPr>
          <w:lang w:val="et-EE"/>
        </w:rPr>
        <w:lastRenderedPageBreak/>
        <w:t>length</w:t>
      </w:r>
      <w:proofErr w:type="spellEnd"/>
      <w:r w:rsidRPr="00CD6A1D">
        <w:rPr>
          <w:lang w:val="et-EE"/>
        </w:rPr>
        <w:t xml:space="preserve"> of </w:t>
      </w:r>
      <w:proofErr w:type="spellStart"/>
      <w:r w:rsidRPr="00CD6A1D">
        <w:rPr>
          <w:lang w:val="et-EE"/>
        </w:rPr>
        <w:t>the</w:t>
      </w:r>
      <w:proofErr w:type="spellEnd"/>
      <w:r w:rsidRPr="00CD6A1D">
        <w:rPr>
          <w:lang w:val="et-EE"/>
        </w:rPr>
        <w:t xml:space="preserve"> </w:t>
      </w:r>
      <w:proofErr w:type="spellStart"/>
      <w:r w:rsidRPr="00CD6A1D">
        <w:rPr>
          <w:lang w:val="et-EE"/>
        </w:rPr>
        <w:t>pipelines</w:t>
      </w:r>
      <w:proofErr w:type="spellEnd"/>
      <w:r w:rsidRPr="00CD6A1D">
        <w:rPr>
          <w:lang w:val="et-EE"/>
        </w:rPr>
        <w:t xml:space="preserve"> </w:t>
      </w:r>
      <w:proofErr w:type="spellStart"/>
      <w:r w:rsidRPr="00CD6A1D">
        <w:rPr>
          <w:lang w:val="et-EE"/>
        </w:rPr>
        <w:t>built</w:t>
      </w:r>
      <w:proofErr w:type="spellEnd"/>
      <w:r w:rsidRPr="00CD6A1D">
        <w:rPr>
          <w:lang w:val="et-EE"/>
        </w:rPr>
        <w:t xml:space="preserve"> and </w:t>
      </w:r>
      <w:proofErr w:type="spellStart"/>
      <w:r w:rsidRPr="00CD6A1D">
        <w:rPr>
          <w:lang w:val="et-EE"/>
        </w:rPr>
        <w:t>managed</w:t>
      </w:r>
      <w:proofErr w:type="spellEnd"/>
      <w:r w:rsidRPr="00CD6A1D">
        <w:rPr>
          <w:lang w:val="et-EE"/>
        </w:rPr>
        <w:t xml:space="preserve"> by </w:t>
      </w:r>
      <w:proofErr w:type="spellStart"/>
      <w:r w:rsidRPr="00CD6A1D">
        <w:rPr>
          <w:lang w:val="et-EE"/>
        </w:rPr>
        <w:t>the</w:t>
      </w:r>
      <w:proofErr w:type="spellEnd"/>
      <w:r w:rsidRPr="00CD6A1D">
        <w:rPr>
          <w:lang w:val="et-EE"/>
        </w:rPr>
        <w:t xml:space="preserve"> </w:t>
      </w:r>
      <w:proofErr w:type="spellStart"/>
      <w:r w:rsidRPr="00CD6A1D">
        <w:rPr>
          <w:lang w:val="et-EE"/>
        </w:rPr>
        <w:t>water</w:t>
      </w:r>
      <w:proofErr w:type="spellEnd"/>
      <w:r w:rsidRPr="00CD6A1D">
        <w:rPr>
          <w:lang w:val="et-EE"/>
        </w:rPr>
        <w:t xml:space="preserve"> </w:t>
      </w:r>
      <w:proofErr w:type="spellStart"/>
      <w:r w:rsidRPr="00CD6A1D">
        <w:rPr>
          <w:lang w:val="et-EE"/>
        </w:rPr>
        <w:t>companies</w:t>
      </w:r>
      <w:proofErr w:type="spellEnd"/>
      <w:r w:rsidRPr="00CD6A1D">
        <w:rPr>
          <w:lang w:val="et-EE"/>
        </w:rPr>
        <w:t xml:space="preserve"> (in </w:t>
      </w:r>
      <w:proofErr w:type="spellStart"/>
      <w:r w:rsidRPr="00CD6A1D">
        <w:rPr>
          <w:lang w:val="et-EE"/>
        </w:rPr>
        <w:t>rural</w:t>
      </w:r>
      <w:proofErr w:type="spellEnd"/>
      <w:r w:rsidRPr="00CD6A1D">
        <w:rPr>
          <w:lang w:val="et-EE"/>
        </w:rPr>
        <w:t xml:space="preserve"> </w:t>
      </w:r>
      <w:proofErr w:type="spellStart"/>
      <w:r w:rsidRPr="00CD6A1D">
        <w:rPr>
          <w:lang w:val="et-EE"/>
        </w:rPr>
        <w:t>areas</w:t>
      </w:r>
      <w:proofErr w:type="spellEnd"/>
      <w:r w:rsidRPr="00CD6A1D">
        <w:rPr>
          <w:lang w:val="et-EE"/>
        </w:rPr>
        <w:t xml:space="preserve"> </w:t>
      </w:r>
      <w:proofErr w:type="spellStart"/>
      <w:r w:rsidRPr="00CD6A1D">
        <w:rPr>
          <w:lang w:val="et-EE"/>
        </w:rPr>
        <w:t>the</w:t>
      </w:r>
      <w:proofErr w:type="spellEnd"/>
      <w:r w:rsidRPr="00CD6A1D">
        <w:rPr>
          <w:lang w:val="et-EE"/>
        </w:rPr>
        <w:t xml:space="preserve"> </w:t>
      </w:r>
      <w:proofErr w:type="spellStart"/>
      <w:r w:rsidRPr="00CD6A1D">
        <w:rPr>
          <w:lang w:val="et-EE"/>
        </w:rPr>
        <w:t>distances</w:t>
      </w:r>
      <w:proofErr w:type="spellEnd"/>
      <w:r w:rsidRPr="00CD6A1D">
        <w:rPr>
          <w:lang w:val="et-EE"/>
        </w:rPr>
        <w:t xml:space="preserve"> are </w:t>
      </w:r>
      <w:proofErr w:type="spellStart"/>
      <w:r w:rsidRPr="00CD6A1D">
        <w:rPr>
          <w:lang w:val="et-EE"/>
        </w:rPr>
        <w:t>greater</w:t>
      </w:r>
      <w:proofErr w:type="spellEnd"/>
      <w:r w:rsidRPr="00CD6A1D">
        <w:rPr>
          <w:lang w:val="et-EE"/>
        </w:rPr>
        <w:t xml:space="preserve"> </w:t>
      </w:r>
      <w:proofErr w:type="spellStart"/>
      <w:r w:rsidRPr="00CD6A1D">
        <w:rPr>
          <w:lang w:val="et-EE"/>
        </w:rPr>
        <w:t>but</w:t>
      </w:r>
      <w:proofErr w:type="spellEnd"/>
      <w:r w:rsidRPr="00CD6A1D">
        <w:rPr>
          <w:lang w:val="et-EE"/>
        </w:rPr>
        <w:t xml:space="preserve"> </w:t>
      </w:r>
      <w:proofErr w:type="spellStart"/>
      <w:r w:rsidRPr="00CD6A1D">
        <w:rPr>
          <w:lang w:val="et-EE"/>
        </w:rPr>
        <w:t>the</w:t>
      </w:r>
      <w:proofErr w:type="spellEnd"/>
      <w:r w:rsidRPr="00CD6A1D">
        <w:rPr>
          <w:lang w:val="et-EE"/>
        </w:rPr>
        <w:t xml:space="preserve"> number of </w:t>
      </w:r>
      <w:proofErr w:type="spellStart"/>
      <w:r w:rsidRPr="00CD6A1D">
        <w:rPr>
          <w:lang w:val="et-EE"/>
        </w:rPr>
        <w:t>customers</w:t>
      </w:r>
      <w:proofErr w:type="spellEnd"/>
      <w:r w:rsidRPr="00CD6A1D">
        <w:rPr>
          <w:lang w:val="et-EE"/>
        </w:rPr>
        <w:t xml:space="preserve"> </w:t>
      </w:r>
      <w:proofErr w:type="spellStart"/>
      <w:r w:rsidRPr="00CD6A1D">
        <w:rPr>
          <w:lang w:val="et-EE"/>
        </w:rPr>
        <w:t>is</w:t>
      </w:r>
      <w:proofErr w:type="spellEnd"/>
      <w:r w:rsidRPr="00CD6A1D">
        <w:rPr>
          <w:lang w:val="et-EE"/>
        </w:rPr>
        <w:t xml:space="preserve"> </w:t>
      </w:r>
      <w:proofErr w:type="spellStart"/>
      <w:r w:rsidRPr="00CD6A1D">
        <w:rPr>
          <w:lang w:val="et-EE"/>
        </w:rPr>
        <w:t>smaller</w:t>
      </w:r>
      <w:proofErr w:type="spellEnd"/>
      <w:r w:rsidRPr="00CD6A1D">
        <w:rPr>
          <w:lang w:val="et-EE"/>
        </w:rPr>
        <w:t xml:space="preserve">), </w:t>
      </w:r>
      <w:proofErr w:type="spellStart"/>
      <w:r w:rsidRPr="00CD6A1D">
        <w:rPr>
          <w:lang w:val="et-EE"/>
        </w:rPr>
        <w:t>the</w:t>
      </w:r>
      <w:proofErr w:type="spellEnd"/>
      <w:r w:rsidRPr="00CD6A1D">
        <w:rPr>
          <w:lang w:val="et-EE"/>
        </w:rPr>
        <w:t xml:space="preserve"> </w:t>
      </w:r>
      <w:proofErr w:type="spellStart"/>
      <w:r w:rsidRPr="00CD6A1D">
        <w:rPr>
          <w:lang w:val="et-EE"/>
        </w:rPr>
        <w:t>resulting</w:t>
      </w:r>
      <w:proofErr w:type="spellEnd"/>
      <w:r w:rsidRPr="00CD6A1D">
        <w:rPr>
          <w:lang w:val="et-EE"/>
        </w:rPr>
        <w:t xml:space="preserve"> </w:t>
      </w:r>
      <w:proofErr w:type="spellStart"/>
      <w:r w:rsidRPr="00CD6A1D">
        <w:rPr>
          <w:lang w:val="et-EE"/>
        </w:rPr>
        <w:t>wear</w:t>
      </w:r>
      <w:proofErr w:type="spellEnd"/>
      <w:r w:rsidRPr="00CD6A1D">
        <w:rPr>
          <w:lang w:val="et-EE"/>
        </w:rPr>
        <w:t xml:space="preserve"> and </w:t>
      </w:r>
      <w:proofErr w:type="spellStart"/>
      <w:r w:rsidRPr="00CD6A1D">
        <w:rPr>
          <w:lang w:val="et-EE"/>
        </w:rPr>
        <w:t>tear</w:t>
      </w:r>
      <w:proofErr w:type="spellEnd"/>
      <w:r w:rsidRPr="00CD6A1D">
        <w:rPr>
          <w:lang w:val="et-EE"/>
        </w:rPr>
        <w:t xml:space="preserve">, </w:t>
      </w:r>
      <w:proofErr w:type="spellStart"/>
      <w:r w:rsidRPr="00CD6A1D">
        <w:rPr>
          <w:lang w:val="et-EE"/>
        </w:rPr>
        <w:t>the</w:t>
      </w:r>
      <w:proofErr w:type="spellEnd"/>
      <w:r w:rsidRPr="00CD6A1D">
        <w:rPr>
          <w:lang w:val="et-EE"/>
        </w:rPr>
        <w:t xml:space="preserve"> need </w:t>
      </w:r>
      <w:proofErr w:type="spellStart"/>
      <w:r w:rsidRPr="00CD6A1D">
        <w:rPr>
          <w:lang w:val="et-EE"/>
        </w:rPr>
        <w:t>for</w:t>
      </w:r>
      <w:proofErr w:type="spellEnd"/>
      <w:r w:rsidRPr="00CD6A1D">
        <w:rPr>
          <w:lang w:val="et-EE"/>
        </w:rPr>
        <w:t xml:space="preserve"> </w:t>
      </w:r>
      <w:proofErr w:type="spellStart"/>
      <w:r w:rsidRPr="00CD6A1D">
        <w:rPr>
          <w:lang w:val="et-EE"/>
        </w:rPr>
        <w:t>investment</w:t>
      </w:r>
      <w:proofErr w:type="spellEnd"/>
      <w:r w:rsidRPr="00CD6A1D">
        <w:rPr>
          <w:lang w:val="et-EE"/>
        </w:rPr>
        <w:t xml:space="preserve">, etc. </w:t>
      </w:r>
      <w:proofErr w:type="spellStart"/>
      <w:r w:rsidRPr="00CD6A1D">
        <w:rPr>
          <w:lang w:val="et-EE"/>
        </w:rPr>
        <w:t>Water</w:t>
      </w:r>
      <w:proofErr w:type="spellEnd"/>
      <w:r w:rsidRPr="00CD6A1D">
        <w:rPr>
          <w:lang w:val="et-EE"/>
        </w:rPr>
        <w:t xml:space="preserve"> </w:t>
      </w:r>
      <w:proofErr w:type="spellStart"/>
      <w:r w:rsidRPr="00CD6A1D">
        <w:rPr>
          <w:lang w:val="et-EE"/>
        </w:rPr>
        <w:t>prices</w:t>
      </w:r>
      <w:proofErr w:type="spellEnd"/>
      <w:r w:rsidRPr="00CD6A1D">
        <w:rPr>
          <w:lang w:val="et-EE"/>
        </w:rPr>
        <w:t xml:space="preserve"> must </w:t>
      </w:r>
      <w:proofErr w:type="spellStart"/>
      <w:r w:rsidRPr="00CD6A1D">
        <w:rPr>
          <w:lang w:val="et-EE"/>
        </w:rPr>
        <w:t>remain</w:t>
      </w:r>
      <w:proofErr w:type="spellEnd"/>
      <w:r w:rsidRPr="00CD6A1D">
        <w:rPr>
          <w:lang w:val="et-EE"/>
        </w:rPr>
        <w:t xml:space="preserve"> </w:t>
      </w:r>
      <w:proofErr w:type="spellStart"/>
      <w:r w:rsidRPr="00CD6A1D">
        <w:rPr>
          <w:lang w:val="et-EE"/>
        </w:rPr>
        <w:t>reasonable</w:t>
      </w:r>
      <w:proofErr w:type="spellEnd"/>
      <w:r w:rsidRPr="00CD6A1D">
        <w:rPr>
          <w:lang w:val="et-EE"/>
        </w:rPr>
        <w:t xml:space="preserve">. The </w:t>
      </w:r>
      <w:proofErr w:type="spellStart"/>
      <w:r w:rsidRPr="00CD6A1D">
        <w:rPr>
          <w:lang w:val="et-EE"/>
        </w:rPr>
        <w:t>question</w:t>
      </w:r>
      <w:proofErr w:type="spellEnd"/>
      <w:r w:rsidRPr="00CD6A1D">
        <w:rPr>
          <w:lang w:val="et-EE"/>
        </w:rPr>
        <w:t xml:space="preserve"> of </w:t>
      </w:r>
      <w:proofErr w:type="spellStart"/>
      <w:r w:rsidRPr="00CD6A1D">
        <w:rPr>
          <w:lang w:val="et-EE"/>
        </w:rPr>
        <w:t>what</w:t>
      </w:r>
      <w:proofErr w:type="spellEnd"/>
      <w:r w:rsidRPr="00CD6A1D">
        <w:rPr>
          <w:lang w:val="et-EE"/>
        </w:rPr>
        <w:t xml:space="preserve"> </w:t>
      </w:r>
      <w:proofErr w:type="spellStart"/>
      <w:r w:rsidRPr="00CD6A1D">
        <w:rPr>
          <w:lang w:val="et-EE"/>
        </w:rPr>
        <w:t>is</w:t>
      </w:r>
      <w:proofErr w:type="spellEnd"/>
      <w:r w:rsidRPr="00CD6A1D">
        <w:rPr>
          <w:lang w:val="et-EE"/>
        </w:rPr>
        <w:t xml:space="preserve"> '</w:t>
      </w:r>
      <w:proofErr w:type="spellStart"/>
      <w:r w:rsidRPr="00CD6A1D">
        <w:rPr>
          <w:lang w:val="et-EE"/>
        </w:rPr>
        <w:t>reasonable</w:t>
      </w:r>
      <w:proofErr w:type="spellEnd"/>
      <w:r w:rsidRPr="00CD6A1D">
        <w:rPr>
          <w:lang w:val="et-EE"/>
        </w:rPr>
        <w:t xml:space="preserve">' </w:t>
      </w:r>
      <w:proofErr w:type="spellStart"/>
      <w:r w:rsidRPr="00CD6A1D">
        <w:rPr>
          <w:lang w:val="et-EE"/>
        </w:rPr>
        <w:t>will</w:t>
      </w:r>
      <w:proofErr w:type="spellEnd"/>
      <w:r w:rsidRPr="00CD6A1D">
        <w:rPr>
          <w:lang w:val="et-EE"/>
        </w:rPr>
        <w:t xml:space="preserve"> </w:t>
      </w:r>
      <w:proofErr w:type="spellStart"/>
      <w:r w:rsidRPr="00CD6A1D">
        <w:rPr>
          <w:lang w:val="et-EE"/>
        </w:rPr>
        <w:t>be</w:t>
      </w:r>
      <w:proofErr w:type="spellEnd"/>
      <w:r w:rsidRPr="00CD6A1D">
        <w:rPr>
          <w:lang w:val="et-EE"/>
        </w:rPr>
        <w:t xml:space="preserve"> </w:t>
      </w:r>
      <w:proofErr w:type="spellStart"/>
      <w:r w:rsidRPr="00CD6A1D">
        <w:rPr>
          <w:lang w:val="et-EE"/>
        </w:rPr>
        <w:t>answered</w:t>
      </w:r>
      <w:proofErr w:type="spellEnd"/>
      <w:r w:rsidRPr="00CD6A1D">
        <w:rPr>
          <w:lang w:val="et-EE"/>
        </w:rPr>
        <w:t xml:space="preserve"> in </w:t>
      </w:r>
      <w:proofErr w:type="spellStart"/>
      <w:r w:rsidRPr="00CD6A1D">
        <w:rPr>
          <w:lang w:val="et-EE"/>
        </w:rPr>
        <w:t>the</w:t>
      </w:r>
      <w:proofErr w:type="spellEnd"/>
      <w:r w:rsidRPr="00CD6A1D">
        <w:rPr>
          <w:lang w:val="et-EE"/>
        </w:rPr>
        <w:t xml:space="preserve"> </w:t>
      </w:r>
      <w:proofErr w:type="spellStart"/>
      <w:r w:rsidRPr="00CD6A1D">
        <w:rPr>
          <w:lang w:val="et-EE"/>
        </w:rPr>
        <w:t>course</w:t>
      </w:r>
      <w:proofErr w:type="spellEnd"/>
      <w:r w:rsidRPr="00CD6A1D">
        <w:rPr>
          <w:lang w:val="et-EE"/>
        </w:rPr>
        <w:t xml:space="preserve"> of </w:t>
      </w:r>
      <w:proofErr w:type="spellStart"/>
      <w:r w:rsidRPr="00CD6A1D">
        <w:rPr>
          <w:lang w:val="et-EE"/>
        </w:rPr>
        <w:t>the</w:t>
      </w:r>
      <w:proofErr w:type="spellEnd"/>
      <w:r w:rsidRPr="00CD6A1D">
        <w:rPr>
          <w:lang w:val="et-EE"/>
        </w:rPr>
        <w:t xml:space="preserve"> </w:t>
      </w:r>
      <w:proofErr w:type="spellStart"/>
      <w:r w:rsidRPr="00CD6A1D">
        <w:rPr>
          <w:lang w:val="et-EE"/>
        </w:rPr>
        <w:t>roadmap</w:t>
      </w:r>
      <w:proofErr w:type="spellEnd"/>
      <w:r w:rsidRPr="00CD6A1D">
        <w:rPr>
          <w:lang w:val="et-EE"/>
        </w:rPr>
        <w:t xml:space="preserve"> </w:t>
      </w:r>
      <w:proofErr w:type="spellStart"/>
      <w:r w:rsidRPr="00CD6A1D">
        <w:rPr>
          <w:lang w:val="et-EE"/>
        </w:rPr>
        <w:t>for</w:t>
      </w:r>
      <w:proofErr w:type="spellEnd"/>
      <w:r w:rsidRPr="00CD6A1D">
        <w:rPr>
          <w:lang w:val="et-EE"/>
        </w:rPr>
        <w:t xml:space="preserve"> reform.</w:t>
      </w:r>
    </w:p>
    <w:p w14:paraId="4BBEF613" w14:textId="77777777" w:rsidR="008020AC" w:rsidRPr="00CD6A1D" w:rsidRDefault="008020AC" w:rsidP="008020AC">
      <w:pPr>
        <w:pStyle w:val="SingleTxtG"/>
        <w:rPr>
          <w:lang w:val="en-US"/>
        </w:rPr>
      </w:pPr>
      <w:r w:rsidRPr="00CD6A1D">
        <w:rPr>
          <w:lang w:val="en-US"/>
        </w:rPr>
        <w:t xml:space="preserve">To help the municipalities to tackle the environmental goals in water management, Ministry of the Environment has prepared guidelines for the municipalities how to regulate the supervision of the individual sewerage systems. </w:t>
      </w:r>
    </w:p>
    <w:p w14:paraId="67F0A1F5" w14:textId="77777777" w:rsidR="008020AC" w:rsidRPr="00CD6A1D" w:rsidRDefault="008020AC" w:rsidP="008020AC">
      <w:pPr>
        <w:pStyle w:val="SingleTxtG"/>
        <w:rPr>
          <w:lang w:val="en-US"/>
        </w:rPr>
      </w:pPr>
      <w:r w:rsidRPr="00CD6A1D">
        <w:rPr>
          <w:lang w:val="en-US"/>
        </w:rPr>
        <w:t>Since 2018 Ministry of the Environment launched a measure to financing households for connecting to public water and sewerage system in agglomerations over 2000 pe, which turned out to be very popular.</w:t>
      </w:r>
    </w:p>
    <w:p w14:paraId="5B3FB68A" w14:textId="01A00696" w:rsidR="00A84223" w:rsidRPr="00CD6A1D" w:rsidRDefault="008020AC" w:rsidP="008020AC">
      <w:pPr>
        <w:pStyle w:val="SingleTxtG"/>
        <w:rPr>
          <w:lang w:val="en-US"/>
        </w:rPr>
      </w:pPr>
      <w:r w:rsidRPr="00CD6A1D">
        <w:rPr>
          <w:lang w:val="en-US"/>
        </w:rPr>
        <w:t>In 2012 the Water Health Safety Information System (https://vti.sm.ee/) was launched. The system was developed  and taken into use out by the Ministry of Social Affairs and the Health Board. The system allows water and mineral water producers, pool and bathing water owners to send data about their water quality via internet to the Health Board inspectors. Health Board uses this system to create reports about waterworks. The public and consumers have access to data on their water quality via Health Board´s homepage linked to the Water Health Information System (vtiav.sm.ee). Health Board is using this information system for risk based approach and by the Ministry of Environment for planning financial support for drinking water producers.</w:t>
      </w:r>
    </w:p>
    <w:p w14:paraId="6693DD9B" w14:textId="38CF687F" w:rsidR="008020AC" w:rsidRPr="00CD6A1D" w:rsidRDefault="00A84223" w:rsidP="008020AC">
      <w:pPr>
        <w:pStyle w:val="SingleTxtG"/>
        <w:rPr>
          <w:lang w:val="et-EE"/>
        </w:rPr>
      </w:pPr>
      <w:r w:rsidRPr="00CD6A1D">
        <w:rPr>
          <w:lang w:val="en-US"/>
        </w:rPr>
        <w:t>However, since the Water Health Information System platform is already outdated and this application would need to be significantly improved, it was decided to start developing a new system (Environmental Health Information System), which would then completely replace the previous one. Environmental Health</w:t>
      </w:r>
      <w:r w:rsidR="008020AC" w:rsidRPr="00CD6A1D">
        <w:rPr>
          <w:lang w:val="en-US"/>
        </w:rPr>
        <w:t xml:space="preserve"> Information System, should also include modules for risk assessment of drinking water supply systems and simplify data exchange between the state and facilities under supervision.</w:t>
      </w:r>
    </w:p>
    <w:p w14:paraId="41229EC6" w14:textId="1B09EB48" w:rsidR="009F2AD8" w:rsidRPr="00A4007E" w:rsidRDefault="009F2AD8" w:rsidP="008020AC">
      <w:pPr>
        <w:pStyle w:val="HChG"/>
        <w:spacing w:line="220" w:lineRule="atLeast"/>
      </w:pPr>
      <w:r w:rsidRPr="00A4007E">
        <w:tab/>
      </w:r>
      <w:r w:rsidRPr="00A4007E">
        <w:tab/>
        <w:t>Part six</w:t>
      </w:r>
      <w:r w:rsidRPr="00A4007E">
        <w:br/>
        <w:t>Thematic part linked to priority areas of work under the Protocol</w:t>
      </w:r>
    </w:p>
    <w:p w14:paraId="6831E459" w14:textId="77777777" w:rsidR="009F2AD8" w:rsidRPr="00A4007E" w:rsidRDefault="009F2AD8" w:rsidP="00270F37">
      <w:pPr>
        <w:pStyle w:val="H23G"/>
        <w:spacing w:line="220" w:lineRule="atLeast"/>
      </w:pPr>
      <w:r w:rsidRPr="00A4007E">
        <w:tab/>
        <w:t>1.</w:t>
      </w:r>
      <w:r w:rsidRPr="00A4007E">
        <w:tab/>
        <w:t>Water, sanitation and hygiene in institutional settings</w:t>
      </w:r>
    </w:p>
    <w:p w14:paraId="5D12230A" w14:textId="77777777" w:rsidR="009F2AD8" w:rsidRPr="00A4007E" w:rsidRDefault="009F2AD8" w:rsidP="00270F37">
      <w:pPr>
        <w:pStyle w:val="SingleTxtG"/>
        <w:spacing w:line="220" w:lineRule="atLeast"/>
      </w:pPr>
      <w:r w:rsidRPr="00A4007E">
        <w:t>1.</w:t>
      </w:r>
      <w:r w:rsidRPr="00A4007E">
        <w:tab/>
        <w:t xml:space="preserve">In the table below, please provide information on the proportion of schools (primary and secondary) and health-care facilities that provide basic water, sanitation and hygiene (WASH) services. </w:t>
      </w:r>
    </w:p>
    <w:p w14:paraId="1BD72860" w14:textId="77777777" w:rsidR="009F2AD8" w:rsidRPr="00A4007E" w:rsidRDefault="009F2AD8" w:rsidP="00270F37">
      <w:pPr>
        <w:pStyle w:val="SingleTxtG"/>
        <w:spacing w:line="220" w:lineRule="atLeast"/>
        <w:rPr>
          <w:i/>
        </w:rPr>
      </w:pPr>
      <w:r w:rsidRPr="00A4007E">
        <w:rPr>
          <w:i/>
        </w:rPr>
        <w:t>Basic services refer to the following:</w:t>
      </w:r>
    </w:p>
    <w:p w14:paraId="2834BA60" w14:textId="77777777" w:rsidR="009F2AD8" w:rsidRPr="00A4007E" w:rsidRDefault="009F2AD8" w:rsidP="00270F37">
      <w:pPr>
        <w:pStyle w:val="SingleTxtG"/>
        <w:spacing w:line="220" w:lineRule="atLeast"/>
        <w:rPr>
          <w:i/>
        </w:rPr>
      </w:pPr>
      <w:r w:rsidRPr="00A4007E">
        <w:rPr>
          <w:i/>
        </w:rPr>
        <w:tab/>
        <w:t>(a)</w:t>
      </w:r>
      <w:r w:rsidRPr="00A4007E">
        <w:rPr>
          <w:i/>
        </w:rPr>
        <w:tab/>
        <w:t>Basic sanitation service: Improved facilities (according to JMP definition), which are sex-separated and usable at the school or health-care facility;</w:t>
      </w:r>
    </w:p>
    <w:p w14:paraId="09DEC401" w14:textId="77777777" w:rsidR="009F2AD8" w:rsidRPr="00A4007E" w:rsidRDefault="009F2AD8" w:rsidP="009F2AD8">
      <w:pPr>
        <w:pStyle w:val="SingleTxtG"/>
        <w:rPr>
          <w:i/>
        </w:rPr>
      </w:pPr>
      <w:r w:rsidRPr="00A4007E">
        <w:rPr>
          <w:i/>
        </w:rPr>
        <w:tab/>
        <w:t>(b)</w:t>
      </w:r>
      <w:r w:rsidRPr="00A4007E">
        <w:rPr>
          <w:i/>
        </w:rPr>
        <w:tab/>
        <w:t>Basic drinking water service: Water from an improved source (according to JMP definition) is available at the school or health-care facility;</w:t>
      </w:r>
    </w:p>
    <w:p w14:paraId="421206A5" w14:textId="77777777" w:rsidR="009F2AD8" w:rsidRPr="00A4007E" w:rsidRDefault="009F2AD8" w:rsidP="009F2AD8">
      <w:pPr>
        <w:pStyle w:val="SingleTxtG"/>
        <w:rPr>
          <w:i/>
        </w:rPr>
      </w:pPr>
      <w:r w:rsidRPr="00A4007E">
        <w:rPr>
          <w:i/>
        </w:rPr>
        <w:tab/>
        <w:t>(c)</w:t>
      </w:r>
      <w:r w:rsidRPr="00A4007E">
        <w:rPr>
          <w:i/>
        </w:rPr>
        <w:tab/>
        <w:t>Basic hygiene service: Handwashing facility with water and soap available to students (schools) or patients and health-care providers (health-care facilities).</w:t>
      </w:r>
    </w:p>
    <w:p w14:paraId="4895CF31" w14:textId="77777777" w:rsidR="009F2AD8" w:rsidRPr="00A4007E" w:rsidRDefault="009F2AD8" w:rsidP="009F2AD8">
      <w:pPr>
        <w:pStyle w:val="SingleTxtG"/>
        <w:rPr>
          <w:i/>
        </w:rPr>
      </w:pPr>
      <w:r w:rsidRPr="00A4007E">
        <w:rPr>
          <w:i/>
        </w:rPr>
        <w:t xml:space="preserve">If the above definitions/categories do not apply in your country, please report for alternative categories for which data are available. In this case, please indicate the reported categories by renaming the rows in the table below accordingly. </w:t>
      </w:r>
    </w:p>
    <w:p w14:paraId="363A702E" w14:textId="75A4103D" w:rsidR="009F2AD8" w:rsidRDefault="009F2AD8" w:rsidP="009F2AD8">
      <w:pPr>
        <w:pStyle w:val="SingleTxtG"/>
        <w:spacing w:after="240"/>
        <w:rPr>
          <w:i/>
        </w:rPr>
      </w:pPr>
      <w:r w:rsidRPr="00A4007E">
        <w:rPr>
          <w:i/>
        </w:rPr>
        <w:t>Please indicate the source of data. If data is not available, please put (-).</w:t>
      </w:r>
    </w:p>
    <w:p w14:paraId="320FFB42" w14:textId="77777777" w:rsidR="002E3A80" w:rsidRPr="00A4007E" w:rsidRDefault="002E3A80" w:rsidP="009F2AD8">
      <w:pPr>
        <w:pStyle w:val="SingleTxtG"/>
        <w:spacing w:after="240"/>
        <w:rPr>
          <w:i/>
        </w:rPr>
      </w:pPr>
    </w:p>
    <w:tbl>
      <w:tblPr>
        <w:tblW w:w="7371"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31"/>
        <w:gridCol w:w="2540"/>
      </w:tblGrid>
      <w:tr w:rsidR="009F2AD8" w:rsidRPr="00A4007E" w14:paraId="2305921B" w14:textId="77777777" w:rsidTr="00945340">
        <w:trPr>
          <w:tblHeader/>
        </w:trPr>
        <w:tc>
          <w:tcPr>
            <w:tcW w:w="3277" w:type="pct"/>
            <w:tcBorders>
              <w:top w:val="single" w:sz="4" w:space="0" w:color="auto"/>
              <w:bottom w:val="single" w:sz="12" w:space="0" w:color="auto"/>
            </w:tcBorders>
            <w:shd w:val="clear" w:color="auto" w:fill="auto"/>
            <w:vAlign w:val="bottom"/>
          </w:tcPr>
          <w:p w14:paraId="7AEE6555" w14:textId="77777777" w:rsidR="009F2AD8" w:rsidRPr="00A4007E" w:rsidRDefault="009F2AD8" w:rsidP="00945340">
            <w:pPr>
              <w:suppressAutoHyphens w:val="0"/>
              <w:spacing w:before="80" w:after="80" w:line="200" w:lineRule="exact"/>
              <w:ind w:right="113"/>
              <w:rPr>
                <w:i/>
                <w:lang w:eastAsia="en-GB"/>
              </w:rPr>
            </w:pPr>
            <w:r w:rsidRPr="00A4007E">
              <w:rPr>
                <w:i/>
                <w:lang w:eastAsia="en-GB"/>
              </w:rPr>
              <w:t>Institutional setting</w:t>
            </w:r>
          </w:p>
        </w:tc>
        <w:tc>
          <w:tcPr>
            <w:tcW w:w="1723" w:type="pct"/>
            <w:tcBorders>
              <w:top w:val="single" w:sz="4" w:space="0" w:color="auto"/>
              <w:bottom w:val="single" w:sz="12" w:space="0" w:color="auto"/>
            </w:tcBorders>
            <w:shd w:val="clear" w:color="auto" w:fill="auto"/>
            <w:vAlign w:val="bottom"/>
          </w:tcPr>
          <w:p w14:paraId="26B258CE" w14:textId="5CDFB3CF" w:rsidR="009F2AD8" w:rsidRPr="00CD6A1D" w:rsidRDefault="009F2AD8" w:rsidP="0023108F">
            <w:pPr>
              <w:pStyle w:val="Default"/>
              <w:spacing w:before="80" w:after="80" w:line="200" w:lineRule="exact"/>
              <w:ind w:right="113"/>
              <w:rPr>
                <w:i/>
                <w:color w:val="auto"/>
                <w:sz w:val="20"/>
                <w:szCs w:val="20"/>
              </w:rPr>
            </w:pPr>
            <w:r w:rsidRPr="00CD6A1D">
              <w:rPr>
                <w:i/>
                <w:color w:val="auto"/>
                <w:sz w:val="20"/>
                <w:szCs w:val="20"/>
              </w:rPr>
              <w:t>Current value (</w:t>
            </w:r>
            <w:r w:rsidR="0023108F" w:rsidRPr="00CD6A1D">
              <w:rPr>
                <w:i/>
                <w:color w:val="auto"/>
                <w:sz w:val="20"/>
                <w:szCs w:val="20"/>
              </w:rPr>
              <w:t>202</w:t>
            </w:r>
            <w:r w:rsidR="00A17BCA" w:rsidRPr="00CD6A1D">
              <w:rPr>
                <w:i/>
                <w:color w:val="auto"/>
                <w:sz w:val="20"/>
                <w:szCs w:val="20"/>
              </w:rPr>
              <w:t>4</w:t>
            </w:r>
            <w:r w:rsidRPr="00CD6A1D">
              <w:rPr>
                <w:i/>
                <w:color w:val="auto"/>
                <w:sz w:val="20"/>
                <w:szCs w:val="20"/>
              </w:rPr>
              <w:t>)</w:t>
            </w:r>
          </w:p>
        </w:tc>
      </w:tr>
      <w:tr w:rsidR="009F2AD8" w:rsidRPr="00A4007E" w14:paraId="7048043F" w14:textId="77777777" w:rsidTr="00945340">
        <w:trPr>
          <w:trHeight w:hRule="exact" w:val="113"/>
        </w:trPr>
        <w:tc>
          <w:tcPr>
            <w:tcW w:w="3277" w:type="pct"/>
            <w:tcBorders>
              <w:top w:val="single" w:sz="12" w:space="0" w:color="auto"/>
            </w:tcBorders>
            <w:shd w:val="clear" w:color="auto" w:fill="auto"/>
          </w:tcPr>
          <w:p w14:paraId="27C2E349" w14:textId="77777777" w:rsidR="009F2AD8" w:rsidRPr="00A4007E" w:rsidRDefault="009F2AD8" w:rsidP="00945340">
            <w:pPr>
              <w:suppressAutoHyphens w:val="0"/>
              <w:spacing w:before="40" w:after="120" w:line="220" w:lineRule="exact"/>
              <w:ind w:right="113"/>
              <w:rPr>
                <w:lang w:eastAsia="en-GB"/>
              </w:rPr>
            </w:pPr>
          </w:p>
        </w:tc>
        <w:tc>
          <w:tcPr>
            <w:tcW w:w="1723" w:type="pct"/>
            <w:tcBorders>
              <w:top w:val="single" w:sz="12" w:space="0" w:color="auto"/>
            </w:tcBorders>
            <w:shd w:val="clear" w:color="auto" w:fill="auto"/>
          </w:tcPr>
          <w:p w14:paraId="7A963A50" w14:textId="77777777" w:rsidR="009F2AD8" w:rsidRPr="00CD6A1D" w:rsidRDefault="009F2AD8" w:rsidP="00945340">
            <w:pPr>
              <w:suppressAutoHyphens w:val="0"/>
              <w:spacing w:before="40" w:after="120" w:line="220" w:lineRule="exact"/>
              <w:ind w:right="113"/>
              <w:rPr>
                <w:lang w:eastAsia="en-GB"/>
              </w:rPr>
            </w:pPr>
          </w:p>
        </w:tc>
      </w:tr>
      <w:tr w:rsidR="009F2AD8" w:rsidRPr="00A4007E" w14:paraId="33BF79FE" w14:textId="77777777" w:rsidTr="00945340">
        <w:tc>
          <w:tcPr>
            <w:tcW w:w="3277" w:type="pct"/>
            <w:shd w:val="clear" w:color="auto" w:fill="auto"/>
          </w:tcPr>
          <w:p w14:paraId="15D7E864" w14:textId="77777777" w:rsidR="009F2AD8" w:rsidRPr="00A4007E" w:rsidRDefault="009F2AD8" w:rsidP="00945340">
            <w:pPr>
              <w:suppressAutoHyphens w:val="0"/>
              <w:spacing w:before="40" w:after="40" w:line="220" w:lineRule="exact"/>
              <w:ind w:right="113"/>
              <w:rPr>
                <w:i/>
                <w:lang w:eastAsia="en-GB"/>
              </w:rPr>
            </w:pPr>
            <w:r w:rsidRPr="00A4007E">
              <w:rPr>
                <w:i/>
                <w:lang w:eastAsia="en-GB"/>
              </w:rPr>
              <w:t>Schools</w:t>
            </w:r>
          </w:p>
        </w:tc>
        <w:tc>
          <w:tcPr>
            <w:tcW w:w="1723" w:type="pct"/>
            <w:shd w:val="clear" w:color="auto" w:fill="auto"/>
          </w:tcPr>
          <w:p w14:paraId="16FAEF6A" w14:textId="77777777" w:rsidR="009F2AD8" w:rsidRPr="00CD6A1D" w:rsidRDefault="009F2AD8" w:rsidP="00945340">
            <w:pPr>
              <w:suppressAutoHyphens w:val="0"/>
              <w:spacing w:before="40" w:after="40" w:line="220" w:lineRule="exact"/>
              <w:ind w:right="113"/>
              <w:rPr>
                <w:lang w:eastAsia="en-GB"/>
              </w:rPr>
            </w:pPr>
          </w:p>
        </w:tc>
      </w:tr>
      <w:tr w:rsidR="009F2AD8" w:rsidRPr="00A4007E" w14:paraId="274E468D" w14:textId="77777777" w:rsidTr="00945340">
        <w:tc>
          <w:tcPr>
            <w:tcW w:w="3277" w:type="pct"/>
            <w:shd w:val="clear" w:color="auto" w:fill="auto"/>
          </w:tcPr>
          <w:p w14:paraId="53B7DFDC"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sanitation service</w:t>
            </w:r>
          </w:p>
        </w:tc>
        <w:tc>
          <w:tcPr>
            <w:tcW w:w="1723" w:type="pct"/>
            <w:shd w:val="clear" w:color="auto" w:fill="auto"/>
          </w:tcPr>
          <w:p w14:paraId="5013EBEA" w14:textId="3DB89240" w:rsidR="009F2AD8" w:rsidRPr="00CD6A1D" w:rsidRDefault="0023108F" w:rsidP="00433B23">
            <w:pPr>
              <w:suppressAutoHyphens w:val="0"/>
              <w:spacing w:before="40" w:after="40" w:line="220" w:lineRule="exact"/>
              <w:ind w:right="113"/>
              <w:rPr>
                <w:lang w:eastAsia="en-GB"/>
              </w:rPr>
            </w:pPr>
            <w:r w:rsidRPr="00CD6A1D">
              <w:rPr>
                <w:lang w:eastAsia="en-GB"/>
              </w:rPr>
              <w:t xml:space="preserve">100% </w:t>
            </w:r>
          </w:p>
        </w:tc>
      </w:tr>
      <w:tr w:rsidR="009F2AD8" w:rsidRPr="00A4007E" w14:paraId="3D236BEB" w14:textId="77777777" w:rsidTr="00945340">
        <w:tc>
          <w:tcPr>
            <w:tcW w:w="3277" w:type="pct"/>
            <w:shd w:val="clear" w:color="auto" w:fill="auto"/>
          </w:tcPr>
          <w:p w14:paraId="00F56133"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drinking-water service</w:t>
            </w:r>
          </w:p>
        </w:tc>
        <w:tc>
          <w:tcPr>
            <w:tcW w:w="1723" w:type="pct"/>
            <w:shd w:val="clear" w:color="auto" w:fill="auto"/>
          </w:tcPr>
          <w:p w14:paraId="609E8A10" w14:textId="2E36B646" w:rsidR="009F2AD8" w:rsidRPr="00CD6A1D" w:rsidRDefault="0023108F" w:rsidP="00433B23">
            <w:pPr>
              <w:suppressAutoHyphens w:val="0"/>
              <w:spacing w:before="40" w:after="40" w:line="220" w:lineRule="exact"/>
              <w:ind w:right="113"/>
              <w:rPr>
                <w:lang w:eastAsia="en-GB"/>
              </w:rPr>
            </w:pPr>
            <w:r w:rsidRPr="00CD6A1D">
              <w:rPr>
                <w:lang w:eastAsia="en-GB"/>
              </w:rPr>
              <w:t xml:space="preserve">100% </w:t>
            </w:r>
          </w:p>
        </w:tc>
      </w:tr>
      <w:tr w:rsidR="009F2AD8" w:rsidRPr="00A4007E" w14:paraId="28B9D0EA" w14:textId="77777777" w:rsidTr="00945340">
        <w:tc>
          <w:tcPr>
            <w:tcW w:w="3277" w:type="pct"/>
            <w:shd w:val="clear" w:color="auto" w:fill="auto"/>
          </w:tcPr>
          <w:p w14:paraId="12EFEF17"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hygiene service</w:t>
            </w:r>
          </w:p>
        </w:tc>
        <w:tc>
          <w:tcPr>
            <w:tcW w:w="1723" w:type="pct"/>
            <w:shd w:val="clear" w:color="auto" w:fill="auto"/>
          </w:tcPr>
          <w:p w14:paraId="19B3FB3B" w14:textId="6602549A" w:rsidR="009F2AD8" w:rsidRPr="00CD6A1D" w:rsidRDefault="0023108F" w:rsidP="00433B23">
            <w:pPr>
              <w:suppressAutoHyphens w:val="0"/>
              <w:spacing w:before="40" w:after="40" w:line="220" w:lineRule="exact"/>
              <w:ind w:right="113"/>
              <w:rPr>
                <w:lang w:eastAsia="en-GB"/>
              </w:rPr>
            </w:pPr>
            <w:r w:rsidRPr="00CD6A1D">
              <w:rPr>
                <w:lang w:eastAsia="en-GB"/>
              </w:rPr>
              <w:t xml:space="preserve">100% </w:t>
            </w:r>
          </w:p>
        </w:tc>
      </w:tr>
      <w:tr w:rsidR="009F2AD8" w:rsidRPr="00A4007E" w14:paraId="569B1366" w14:textId="77777777" w:rsidTr="00945340">
        <w:tc>
          <w:tcPr>
            <w:tcW w:w="3277" w:type="pct"/>
            <w:shd w:val="clear" w:color="auto" w:fill="auto"/>
          </w:tcPr>
          <w:p w14:paraId="7B90699C" w14:textId="77777777" w:rsidR="009F2AD8" w:rsidRPr="00A4007E" w:rsidRDefault="009F2AD8" w:rsidP="00945340">
            <w:pPr>
              <w:suppressAutoHyphens w:val="0"/>
              <w:spacing w:before="40" w:after="40" w:line="220" w:lineRule="exact"/>
              <w:ind w:right="113"/>
              <w:rPr>
                <w:i/>
                <w:lang w:eastAsia="en-GB"/>
              </w:rPr>
            </w:pPr>
            <w:r w:rsidRPr="00A4007E">
              <w:rPr>
                <w:i/>
                <w:lang w:eastAsia="en-GB"/>
              </w:rPr>
              <w:t xml:space="preserve">Health-care facilities </w:t>
            </w:r>
          </w:p>
        </w:tc>
        <w:tc>
          <w:tcPr>
            <w:tcW w:w="1723" w:type="pct"/>
            <w:shd w:val="clear" w:color="auto" w:fill="auto"/>
          </w:tcPr>
          <w:p w14:paraId="6E30863F" w14:textId="77777777" w:rsidR="009F2AD8" w:rsidRPr="00CD6A1D" w:rsidRDefault="009F2AD8" w:rsidP="00945340">
            <w:pPr>
              <w:suppressAutoHyphens w:val="0"/>
              <w:spacing w:before="40" w:after="40" w:line="220" w:lineRule="exact"/>
              <w:ind w:right="113"/>
              <w:rPr>
                <w:lang w:eastAsia="en-GB"/>
              </w:rPr>
            </w:pPr>
          </w:p>
        </w:tc>
      </w:tr>
      <w:tr w:rsidR="009F2AD8" w:rsidRPr="00A4007E" w14:paraId="5739594F" w14:textId="77777777" w:rsidTr="00945340">
        <w:tc>
          <w:tcPr>
            <w:tcW w:w="3277" w:type="pct"/>
            <w:shd w:val="clear" w:color="auto" w:fill="auto"/>
          </w:tcPr>
          <w:p w14:paraId="16441B48"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sanitation service</w:t>
            </w:r>
          </w:p>
        </w:tc>
        <w:tc>
          <w:tcPr>
            <w:tcW w:w="1723" w:type="pct"/>
            <w:shd w:val="clear" w:color="auto" w:fill="auto"/>
          </w:tcPr>
          <w:p w14:paraId="4DD749DC" w14:textId="2C825577" w:rsidR="009F2AD8" w:rsidRPr="00CD6A1D" w:rsidRDefault="0023108F" w:rsidP="00433B23">
            <w:pPr>
              <w:suppressAutoHyphens w:val="0"/>
              <w:spacing w:before="40" w:after="40" w:line="220" w:lineRule="exact"/>
              <w:ind w:right="113"/>
              <w:rPr>
                <w:lang w:eastAsia="en-GB"/>
              </w:rPr>
            </w:pPr>
            <w:r w:rsidRPr="00CD6A1D">
              <w:rPr>
                <w:lang w:eastAsia="en-GB"/>
              </w:rPr>
              <w:t xml:space="preserve">100% </w:t>
            </w:r>
          </w:p>
        </w:tc>
      </w:tr>
      <w:tr w:rsidR="009F2AD8" w:rsidRPr="00A4007E" w14:paraId="6CEFEC4D" w14:textId="77777777" w:rsidTr="00945340">
        <w:tc>
          <w:tcPr>
            <w:tcW w:w="3277" w:type="pct"/>
            <w:shd w:val="clear" w:color="auto" w:fill="auto"/>
          </w:tcPr>
          <w:p w14:paraId="4E24041D" w14:textId="77777777" w:rsidR="009F2AD8" w:rsidRPr="00A4007E" w:rsidRDefault="009F2AD8" w:rsidP="00945340">
            <w:pPr>
              <w:suppressAutoHyphens w:val="0"/>
              <w:spacing w:before="40" w:after="40" w:line="220" w:lineRule="exact"/>
              <w:ind w:right="113"/>
              <w:rPr>
                <w:lang w:eastAsia="en-GB"/>
              </w:rPr>
            </w:pPr>
            <w:r w:rsidRPr="00A4007E">
              <w:rPr>
                <w:lang w:eastAsia="en-GB"/>
              </w:rPr>
              <w:tab/>
              <w:t>Basic drinking-water service</w:t>
            </w:r>
          </w:p>
        </w:tc>
        <w:tc>
          <w:tcPr>
            <w:tcW w:w="1723" w:type="pct"/>
            <w:shd w:val="clear" w:color="auto" w:fill="auto"/>
          </w:tcPr>
          <w:p w14:paraId="56BEB343" w14:textId="7D1D8432" w:rsidR="009F2AD8" w:rsidRPr="00CD6A1D" w:rsidRDefault="0023108F" w:rsidP="00433B23">
            <w:pPr>
              <w:suppressAutoHyphens w:val="0"/>
              <w:spacing w:before="40" w:after="40" w:line="220" w:lineRule="exact"/>
              <w:ind w:right="113"/>
              <w:rPr>
                <w:lang w:eastAsia="en-GB"/>
              </w:rPr>
            </w:pPr>
            <w:r w:rsidRPr="00CD6A1D">
              <w:rPr>
                <w:lang w:eastAsia="en-GB"/>
              </w:rPr>
              <w:t xml:space="preserve">100% </w:t>
            </w:r>
          </w:p>
        </w:tc>
      </w:tr>
      <w:tr w:rsidR="009F2AD8" w:rsidRPr="00A4007E" w14:paraId="16FE566A" w14:textId="77777777" w:rsidTr="00945340">
        <w:tc>
          <w:tcPr>
            <w:tcW w:w="3277" w:type="pct"/>
            <w:shd w:val="clear" w:color="auto" w:fill="auto"/>
          </w:tcPr>
          <w:p w14:paraId="4B493371" w14:textId="77777777" w:rsidR="009F2AD8" w:rsidRPr="00A4007E" w:rsidRDefault="009F2AD8" w:rsidP="00945340">
            <w:pPr>
              <w:suppressAutoHyphens w:val="0"/>
              <w:spacing w:before="40" w:after="80" w:line="220" w:lineRule="exact"/>
              <w:ind w:right="113"/>
              <w:rPr>
                <w:lang w:eastAsia="en-GB"/>
              </w:rPr>
            </w:pPr>
            <w:r w:rsidRPr="00A4007E">
              <w:rPr>
                <w:lang w:eastAsia="en-GB"/>
              </w:rPr>
              <w:tab/>
              <w:t>Basic hygiene service</w:t>
            </w:r>
          </w:p>
        </w:tc>
        <w:tc>
          <w:tcPr>
            <w:tcW w:w="1723" w:type="pct"/>
            <w:shd w:val="clear" w:color="auto" w:fill="auto"/>
          </w:tcPr>
          <w:p w14:paraId="52475E6D" w14:textId="75B6A597" w:rsidR="009F2AD8" w:rsidRPr="00CD6A1D" w:rsidRDefault="0023108F" w:rsidP="00433B23">
            <w:pPr>
              <w:suppressAutoHyphens w:val="0"/>
              <w:spacing w:before="40" w:after="80" w:line="220" w:lineRule="exact"/>
              <w:ind w:right="113"/>
              <w:rPr>
                <w:lang w:eastAsia="en-GB"/>
              </w:rPr>
            </w:pPr>
            <w:r w:rsidRPr="00CD6A1D">
              <w:rPr>
                <w:lang w:eastAsia="en-GB"/>
              </w:rPr>
              <w:t xml:space="preserve">100% </w:t>
            </w:r>
          </w:p>
        </w:tc>
      </w:tr>
    </w:tbl>
    <w:p w14:paraId="3645D9AE" w14:textId="77777777" w:rsidR="009F2AD8" w:rsidRPr="00A4007E" w:rsidRDefault="009F2AD8" w:rsidP="009F2AD8">
      <w:pPr>
        <w:pStyle w:val="SingleTxtG"/>
        <w:spacing w:before="240"/>
      </w:pPr>
      <w:r w:rsidRPr="00A4007E">
        <w:t>2.</w:t>
      </w:r>
      <w:r w:rsidRPr="00A4007E">
        <w:tab/>
        <w:t>Has the situation of WASH in schools been assessed in your country?</w:t>
      </w:r>
    </w:p>
    <w:p w14:paraId="30BCB264" w14:textId="542952CF" w:rsidR="009F2AD8" w:rsidRPr="00A4007E" w:rsidRDefault="009F2AD8" w:rsidP="009F2AD8">
      <w:pPr>
        <w:pStyle w:val="SingleTxtG"/>
        <w:spacing w:after="0" w:line="240" w:lineRule="auto"/>
        <w:ind w:left="924" w:firstLine="210"/>
        <w:jc w:val="left"/>
        <w:rPr>
          <w:rFonts w:eastAsia="MS Mincho"/>
        </w:rPr>
      </w:pPr>
      <w:r w:rsidRPr="00A4007E">
        <w:t>YES</w:t>
      </w:r>
      <w:r w:rsidRPr="00A4007E">
        <w:tab/>
      </w:r>
      <w:r w:rsidR="0023108F">
        <w:t>x</w:t>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5214796C" w14:textId="77777777" w:rsidR="009F2AD8" w:rsidRPr="00A4007E" w:rsidRDefault="009F2AD8" w:rsidP="009F2AD8">
      <w:pPr>
        <w:pStyle w:val="SingleTxtG"/>
        <w:spacing w:before="120"/>
      </w:pPr>
      <w:r w:rsidRPr="00A4007E">
        <w:t>3.</w:t>
      </w:r>
      <w:r w:rsidRPr="00A4007E">
        <w:tab/>
        <w:t>Has the situation of WASH in health-care facilities been assessed in your country?</w:t>
      </w:r>
    </w:p>
    <w:p w14:paraId="76830EEE" w14:textId="0432E433" w:rsidR="009F2AD8" w:rsidRPr="00A4007E" w:rsidRDefault="009F2AD8" w:rsidP="009F2AD8">
      <w:pPr>
        <w:pStyle w:val="SingleTxtG"/>
        <w:rPr>
          <w:rFonts w:eastAsia="MS Mincho"/>
        </w:rPr>
      </w:pPr>
      <w:r w:rsidRPr="00A4007E">
        <w:t>YES</w:t>
      </w:r>
      <w:r w:rsidRPr="00A4007E">
        <w:tab/>
      </w:r>
      <w:r w:rsidR="0023108F">
        <w:t>x</w:t>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1CE0B37A" w14:textId="77777777" w:rsidR="009F2AD8" w:rsidRPr="00A4007E" w:rsidRDefault="009F2AD8" w:rsidP="009F2AD8">
      <w:pPr>
        <w:pStyle w:val="SingleTxtG"/>
        <w:spacing w:before="120"/>
      </w:pPr>
      <w:r w:rsidRPr="00A4007E">
        <w:t>4.</w:t>
      </w:r>
      <w:r w:rsidRPr="00A4007E">
        <w:tab/>
        <w:t>Do approved policies or programmes include actions (please tick all that apply):</w:t>
      </w:r>
    </w:p>
    <w:p w14:paraId="73522243" w14:textId="6CEDA61E" w:rsidR="009F2AD8" w:rsidRPr="00A4007E" w:rsidRDefault="0023108F" w:rsidP="009F2AD8">
      <w:pPr>
        <w:pStyle w:val="SingleTxtG"/>
        <w:ind w:firstLine="567"/>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To improve WASH in schools</w:t>
      </w:r>
    </w:p>
    <w:p w14:paraId="30F96777" w14:textId="5941C89C" w:rsidR="009F2AD8" w:rsidRPr="00A4007E" w:rsidRDefault="0023108F" w:rsidP="009F2AD8">
      <w:pPr>
        <w:spacing w:after="120"/>
        <w:ind w:left="1701" w:right="1134"/>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To improve WASH in health-care facilities</w:t>
      </w:r>
    </w:p>
    <w:p w14:paraId="6B031546" w14:textId="09202799" w:rsidR="009F2AD8" w:rsidRDefault="009F2AD8" w:rsidP="00433B23">
      <w:pPr>
        <w:numPr>
          <w:ilvl w:val="0"/>
          <w:numId w:val="14"/>
        </w:numPr>
        <w:spacing w:after="120"/>
        <w:ind w:right="1134"/>
        <w:jc w:val="both"/>
      </w:pPr>
      <w:r w:rsidRPr="00A4007E">
        <w:t>If yes, please provide reference to main relevant national policy(</w:t>
      </w:r>
      <w:proofErr w:type="spellStart"/>
      <w:r w:rsidRPr="00A4007E">
        <w:t>ies</w:t>
      </w:r>
      <w:proofErr w:type="spellEnd"/>
      <w:r w:rsidRPr="00A4007E">
        <w:t xml:space="preserve">) or programme(s). </w:t>
      </w:r>
    </w:p>
    <w:p w14:paraId="658F1B57" w14:textId="77777777" w:rsidR="00CD6A1D" w:rsidRPr="00CD6A1D" w:rsidRDefault="006A6C9B" w:rsidP="00CD6A1D">
      <w:pPr>
        <w:spacing w:after="120"/>
        <w:ind w:left="1134" w:right="1134"/>
        <w:jc w:val="both"/>
      </w:pPr>
      <w:r w:rsidRPr="00CD6A1D">
        <w:t xml:space="preserve">Regulation under which the surveillance is conducted in schools -  </w:t>
      </w:r>
      <w:hyperlink r:id="rId24" w:history="1">
        <w:r w:rsidRPr="00CD6A1D">
          <w:rPr>
            <w:rStyle w:val="Hperlink"/>
          </w:rPr>
          <w:t>https://www.riigiteataja.ee/akt/128082013010</w:t>
        </w:r>
      </w:hyperlink>
      <w:r w:rsidR="0025772C" w:rsidRPr="00CD6A1D">
        <w:rPr>
          <w:rStyle w:val="Hperlink"/>
        </w:rPr>
        <w:t xml:space="preserve"> </w:t>
      </w:r>
    </w:p>
    <w:p w14:paraId="45AB4DBA" w14:textId="77777777" w:rsidR="00CD6A1D" w:rsidRPr="00CD6A1D" w:rsidRDefault="006A6C9B" w:rsidP="00CD6A1D">
      <w:pPr>
        <w:spacing w:after="120"/>
        <w:ind w:left="1134" w:right="1134"/>
        <w:jc w:val="both"/>
      </w:pPr>
      <w:r w:rsidRPr="00CD6A1D">
        <w:t xml:space="preserve">In 2016 the Health Board carried out a study "Conditions for Personal Care in Schools". The summary of the study is available only in Estonian on Health Board website: </w:t>
      </w:r>
      <w:hyperlink r:id="rId25" w:history="1">
        <w:r w:rsidR="00A17BCA" w:rsidRPr="00CD6A1D">
          <w:rPr>
            <w:rStyle w:val="Hperlink"/>
          </w:rPr>
          <w:t>https://www.terviseamet.ee/sites/default/files/documents/2024-03/isiklikuhuegieenitagamisetingimused.pdf</w:t>
        </w:r>
      </w:hyperlink>
      <w:r w:rsidR="0025772C" w:rsidRPr="00CD6A1D">
        <w:rPr>
          <w:rStyle w:val="Hperlink"/>
        </w:rPr>
        <w:t xml:space="preserve"> </w:t>
      </w:r>
    </w:p>
    <w:p w14:paraId="3598C7DB" w14:textId="5493D04F" w:rsidR="00677748" w:rsidRPr="00CD6A1D" w:rsidRDefault="00677748" w:rsidP="00CD6A1D">
      <w:pPr>
        <w:spacing w:after="120"/>
        <w:ind w:left="1134" w:right="1134"/>
        <w:jc w:val="both"/>
      </w:pPr>
      <w:r w:rsidRPr="00CD6A1D">
        <w:t xml:space="preserve">As our </w:t>
      </w:r>
      <w:proofErr w:type="spellStart"/>
      <w:r w:rsidRPr="00CD6A1D">
        <w:t>tragets</w:t>
      </w:r>
      <w:proofErr w:type="spellEnd"/>
      <w:r w:rsidRPr="00CD6A1D">
        <w:t xml:space="preserve"> are achieved, there </w:t>
      </w:r>
      <w:r w:rsidR="0025772C" w:rsidRPr="00CD6A1D">
        <w:t>was</w:t>
      </w:r>
      <w:r w:rsidRPr="00CD6A1D">
        <w:t xml:space="preserve"> no special activity in this area in period of 20</w:t>
      </w:r>
      <w:r w:rsidR="00A17BCA" w:rsidRPr="00CD6A1D">
        <w:t>21</w:t>
      </w:r>
      <w:r w:rsidRPr="00CD6A1D">
        <w:t>-202</w:t>
      </w:r>
      <w:r w:rsidR="00A17BCA" w:rsidRPr="00CD6A1D">
        <w:t>4</w:t>
      </w:r>
      <w:r w:rsidRPr="00CD6A1D">
        <w:t>.</w:t>
      </w:r>
    </w:p>
    <w:p w14:paraId="7053FE7C" w14:textId="77777777" w:rsidR="009F2AD8" w:rsidRPr="00A4007E" w:rsidRDefault="009F2AD8" w:rsidP="009F2AD8">
      <w:pPr>
        <w:pStyle w:val="H23G"/>
        <w:spacing w:line="240" w:lineRule="atLeast"/>
      </w:pPr>
      <w:r w:rsidRPr="00A4007E">
        <w:tab/>
        <w:t>2.</w:t>
      </w:r>
      <w:r w:rsidRPr="00A4007E">
        <w:tab/>
        <w:t>Safe management of drinking-water supply</w:t>
      </w:r>
    </w:p>
    <w:p w14:paraId="6156D627" w14:textId="77777777" w:rsidR="009F2AD8" w:rsidRPr="00A4007E" w:rsidRDefault="009F2AD8" w:rsidP="009F2AD8">
      <w:pPr>
        <w:pStyle w:val="SingleTxtG"/>
      </w:pPr>
      <w:r w:rsidRPr="00A4007E">
        <w:t>6.</w:t>
      </w:r>
      <w:r w:rsidRPr="00A4007E">
        <w:tab/>
        <w:t>Is there a national policy or regulation in your country, which requires implementation of risk-based management, such as WHO water safety plans (WSPs), in drinking water supply?</w:t>
      </w:r>
    </w:p>
    <w:p w14:paraId="5B6280CA" w14:textId="2CCC425C" w:rsidR="009F2AD8" w:rsidRPr="00A4007E" w:rsidRDefault="009F2AD8" w:rsidP="009F2AD8">
      <w:pPr>
        <w:pStyle w:val="SingleTxtG"/>
        <w:ind w:left="927" w:firstLine="207"/>
        <w:jc w:val="left"/>
        <w:rPr>
          <w:rFonts w:eastAsia="MS Mincho"/>
        </w:rPr>
      </w:pPr>
      <w:r w:rsidRPr="00A4007E">
        <w:t>YES</w:t>
      </w:r>
      <w:r w:rsidRPr="00A4007E">
        <w:tab/>
      </w:r>
      <w:r w:rsidR="006E4182">
        <w:t>x</w:t>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6CF3B16D" w14:textId="550EE51B" w:rsidR="009F2AD8" w:rsidRDefault="009F2AD8" w:rsidP="009F2AD8">
      <w:pPr>
        <w:spacing w:before="120" w:after="240"/>
        <w:ind w:left="1134" w:right="1134"/>
        <w:jc w:val="both"/>
      </w:pPr>
      <w:r w:rsidRPr="00A4007E">
        <w:t>7.</w:t>
      </w:r>
      <w:r w:rsidRPr="00A4007E">
        <w:tab/>
        <w:t>If yes, please provide reference to relevant national policy(</w:t>
      </w:r>
      <w:proofErr w:type="spellStart"/>
      <w:r w:rsidRPr="00A4007E">
        <w:t>ies</w:t>
      </w:r>
      <w:proofErr w:type="spellEnd"/>
      <w:r w:rsidRPr="00A4007E">
        <w:t xml:space="preserve">) or regulatory documentation. </w:t>
      </w:r>
    </w:p>
    <w:p w14:paraId="51022346" w14:textId="1F13A871" w:rsidR="00DE7DFA" w:rsidRPr="00CD6A1D" w:rsidRDefault="008B5FE7" w:rsidP="00DE7DFA">
      <w:pPr>
        <w:spacing w:before="120" w:after="240"/>
        <w:ind w:left="1134" w:right="1134"/>
        <w:jc w:val="both"/>
      </w:pPr>
      <w:r w:rsidRPr="00CD6A1D">
        <w:t>Regulation 61 (24 September 2019) of the Minister of Social Affairs: "</w:t>
      </w:r>
      <w:r w:rsidR="009B01AB" w:rsidRPr="00CD6A1D">
        <w:rPr>
          <w:i/>
          <w:iCs/>
        </w:rPr>
        <w:t>Drinking water quality and control requirements and analysis methods and requirements for providing information to consumers</w:t>
      </w:r>
      <w:r w:rsidR="009B01AB" w:rsidRPr="00CD6A1D">
        <w:rPr>
          <w:i/>
          <w:iCs/>
          <w:vertAlign w:val="superscript"/>
        </w:rPr>
        <w:t>1</w:t>
      </w:r>
      <w:r w:rsidRPr="00CD6A1D">
        <w:t>"</w:t>
      </w:r>
      <w:r w:rsidR="00DE7DFA" w:rsidRPr="00CD6A1D">
        <w:t xml:space="preserve"> -</w:t>
      </w:r>
      <w:r w:rsidR="009B01AB" w:rsidRPr="00CD6A1D">
        <w:t xml:space="preserve"> https://www.riigiteataja.ee/akt/126092019002?leiaKehtiv</w:t>
      </w:r>
      <w:r w:rsidR="00DE7DFA" w:rsidRPr="00CD6A1D">
        <w:t xml:space="preserve"> </w:t>
      </w:r>
    </w:p>
    <w:p w14:paraId="4CDB63AC" w14:textId="1596FE6B" w:rsidR="006B3628" w:rsidRPr="00CD6A1D" w:rsidRDefault="006B3628" w:rsidP="00DE7DFA">
      <w:pPr>
        <w:spacing w:before="120" w:after="240"/>
        <w:ind w:left="1134" w:right="1134"/>
        <w:jc w:val="both"/>
      </w:pPr>
      <w:r w:rsidRPr="00CD6A1D">
        <w:t>Water Act</w:t>
      </w:r>
      <w:r w:rsidR="00DE7DFA" w:rsidRPr="00CD6A1D">
        <w:t xml:space="preserve"> - </w:t>
      </w:r>
      <w:r w:rsidRPr="00CD6A1D">
        <w:t>https://www.riigiteataja.ee/en/eli/ee/506102021002/consolide/current</w:t>
      </w:r>
    </w:p>
    <w:p w14:paraId="178BABDB" w14:textId="09506563" w:rsidR="006B3628" w:rsidRPr="00CD6A1D" w:rsidRDefault="00837598" w:rsidP="006B3628">
      <w:pPr>
        <w:spacing w:before="120" w:after="240"/>
        <w:ind w:left="1134" w:right="1134"/>
        <w:jc w:val="both"/>
      </w:pPr>
      <w:r w:rsidRPr="00CD6A1D">
        <w:lastRenderedPageBreak/>
        <w:t>National Public Health P</w:t>
      </w:r>
      <w:r w:rsidR="00DE7DFA" w:rsidRPr="00CD6A1D">
        <w:t>lan 2020</w:t>
      </w:r>
      <w:r w:rsidRPr="00CD6A1D">
        <w:t xml:space="preserve"> – 2030 </w:t>
      </w:r>
      <w:r w:rsidR="00DE7DFA" w:rsidRPr="00CD6A1D">
        <w:t xml:space="preserve">- </w:t>
      </w:r>
      <w:hyperlink r:id="rId26" w:history="1">
        <w:r w:rsidR="00D8478C" w:rsidRPr="00CD6A1D">
          <w:rPr>
            <w:rStyle w:val="Hperlink"/>
          </w:rPr>
          <w:t>https://www.sm.ee/rahvastiku-tervise-arengukava-2020-2030</w:t>
        </w:r>
      </w:hyperlink>
      <w:r w:rsidR="00D8478C" w:rsidRPr="00CD6A1D">
        <w:t xml:space="preserve"> </w:t>
      </w:r>
    </w:p>
    <w:p w14:paraId="54FE25C7" w14:textId="6C6E54D7" w:rsidR="006532FB" w:rsidRPr="00CD6A1D" w:rsidRDefault="00C955A0" w:rsidP="006532FB">
      <w:pPr>
        <w:spacing w:before="120" w:after="240"/>
        <w:ind w:left="1134" w:right="1134"/>
        <w:jc w:val="both"/>
      </w:pPr>
      <w:r w:rsidRPr="00CD6A1D">
        <w:t xml:space="preserve">Estonia </w:t>
      </w:r>
      <w:r w:rsidR="00A84223" w:rsidRPr="00CD6A1D">
        <w:t>has</w:t>
      </w:r>
      <w:r w:rsidRPr="00CD6A1D">
        <w:t xml:space="preserve"> transpos</w:t>
      </w:r>
      <w:r w:rsidR="00A84223" w:rsidRPr="00CD6A1D">
        <w:t>ed</w:t>
      </w:r>
      <w:r w:rsidRPr="00CD6A1D">
        <w:t xml:space="preserve"> Commission Directive (EU) 2020/2184 (on the quality of water intended for human consumption). Articles 8 and 10 to Council Directive 2020/2184 on the quality of water intended for human </w:t>
      </w:r>
      <w:proofErr w:type="spellStart"/>
      <w:r w:rsidRPr="00CD6A1D">
        <w:t>consuption</w:t>
      </w:r>
      <w:proofErr w:type="spellEnd"/>
      <w:r w:rsidRPr="00CD6A1D">
        <w:t xml:space="preserve"> that regulates the risk based approach on the catchment area and domestic distribution systems. Risk based approach on the supply system has been implemented since 2017 and at the moment approximately 5 waterworks have applied risk-based approach. The largest waterwork is AS </w:t>
      </w:r>
      <w:proofErr w:type="spellStart"/>
      <w:r w:rsidRPr="00CD6A1D">
        <w:t>Tallinna</w:t>
      </w:r>
      <w:proofErr w:type="spellEnd"/>
      <w:r w:rsidRPr="00CD6A1D">
        <w:t xml:space="preserve"> </w:t>
      </w:r>
      <w:proofErr w:type="spellStart"/>
      <w:r w:rsidRPr="00CD6A1D">
        <w:t>Vesi</w:t>
      </w:r>
      <w:proofErr w:type="spellEnd"/>
      <w:r w:rsidRPr="00CD6A1D">
        <w:t>, that supplies drinking water to about 4</w:t>
      </w:r>
      <w:r w:rsidR="00C15D9A" w:rsidRPr="00CD6A1D">
        <w:t>80</w:t>
      </w:r>
      <w:r w:rsidRPr="00CD6A1D">
        <w:t> 000 consumers (which is 3</w:t>
      </w:r>
      <w:r w:rsidR="00C15D9A" w:rsidRPr="00CD6A1D">
        <w:t>6</w:t>
      </w:r>
      <w:r w:rsidRPr="00CD6A1D">
        <w:t>% of the population)</w:t>
      </w:r>
      <w:r w:rsidR="006532FB" w:rsidRPr="00CD6A1D">
        <w:t>.</w:t>
      </w:r>
    </w:p>
    <w:p w14:paraId="5B92967B" w14:textId="1AFC39C0" w:rsidR="006532FB" w:rsidRPr="00CD6A1D" w:rsidRDefault="006532FB" w:rsidP="005A3B47">
      <w:pPr>
        <w:pStyle w:val="SingleTxtG"/>
        <w:rPr>
          <w:lang w:val="et-EE"/>
        </w:rPr>
      </w:pPr>
      <w:r w:rsidRPr="00CD6A1D">
        <w:t>With the Regulation 23 (14 April 2023) of the Minister of the Environment: “Requirements for risk assessment and management of drinking water catchment areas and supply areas</w:t>
      </w:r>
      <w:r w:rsidRPr="00CD6A1D">
        <w:rPr>
          <w:vertAlign w:val="superscript"/>
        </w:rPr>
        <w:t>1</w:t>
      </w:r>
      <w:r w:rsidRPr="00CD6A1D">
        <w:t xml:space="preserve">” drinking water companies now will have the framework to prepare risk assessments of catchment areas and distribution systems </w:t>
      </w:r>
      <w:r w:rsidR="005A3B47" w:rsidRPr="00CD6A1D">
        <w:t xml:space="preserve">that are in </w:t>
      </w:r>
      <w:r w:rsidRPr="00CD6A1D">
        <w:t>accordance with the Drinking Water Directive</w:t>
      </w:r>
      <w:r w:rsidR="005A3B47" w:rsidRPr="00CD6A1D">
        <w:t>.</w:t>
      </w:r>
    </w:p>
    <w:p w14:paraId="5BEA9FF4" w14:textId="697F63AD" w:rsidR="009F2AD8" w:rsidRDefault="009F2AD8" w:rsidP="009F2AD8">
      <w:pPr>
        <w:spacing w:before="120" w:after="240"/>
        <w:ind w:left="1134" w:right="1134"/>
        <w:jc w:val="both"/>
      </w:pPr>
      <w:r w:rsidRPr="00A4007E">
        <w:t>8.</w:t>
      </w:r>
      <w:r w:rsidRPr="00A4007E">
        <w:tab/>
        <w:t xml:space="preserve">In the table below, please provide information on the percentage of the population serviced with drinking-water under a WSP. </w:t>
      </w:r>
    </w:p>
    <w:p w14:paraId="571FC840" w14:textId="7916921C" w:rsidR="002B0775" w:rsidRPr="00CD6A1D" w:rsidRDefault="002B0775" w:rsidP="009F2AD8">
      <w:pPr>
        <w:spacing w:before="120" w:after="240"/>
        <w:ind w:left="1134" w:right="1134"/>
        <w:jc w:val="both"/>
      </w:pPr>
      <w:r w:rsidRPr="00CD6A1D">
        <w:t>According to the amended drinking water directive it is possible to implement risk-based approach.</w:t>
      </w:r>
    </w:p>
    <w:p w14:paraId="53072922" w14:textId="77777777" w:rsidR="009F2AD8" w:rsidRPr="00A4007E" w:rsidRDefault="009F2AD8" w:rsidP="00837598">
      <w:pPr>
        <w:spacing w:before="120" w:after="240"/>
        <w:ind w:left="1134" w:right="1134"/>
        <w:jc w:val="both"/>
        <w:rPr>
          <w:i/>
        </w:rPr>
      </w:pPr>
      <w:r w:rsidRPr="00A4007E">
        <w:rPr>
          <w:i/>
        </w:rPr>
        <w:t>Please indicate the source of data. If data is not available, please put (-).</w:t>
      </w:r>
    </w:p>
    <w:tbl>
      <w:tblPr>
        <w:tblW w:w="7371"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4820"/>
        <w:gridCol w:w="2551"/>
      </w:tblGrid>
      <w:tr w:rsidR="009F2AD8" w:rsidRPr="00A4007E" w14:paraId="11F00B3F" w14:textId="77777777" w:rsidTr="00CD6A1D">
        <w:trPr>
          <w:tblHeader/>
        </w:trPr>
        <w:tc>
          <w:tcPr>
            <w:tcW w:w="4820" w:type="dxa"/>
            <w:tcBorders>
              <w:top w:val="single" w:sz="4" w:space="0" w:color="auto"/>
              <w:bottom w:val="single" w:sz="12" w:space="0" w:color="auto"/>
            </w:tcBorders>
            <w:shd w:val="clear" w:color="auto" w:fill="auto"/>
            <w:vAlign w:val="bottom"/>
          </w:tcPr>
          <w:p w14:paraId="54C1E0DB" w14:textId="77777777" w:rsidR="009F2AD8" w:rsidRPr="00CD6A1D" w:rsidRDefault="009F2AD8" w:rsidP="00945340">
            <w:pPr>
              <w:suppressAutoHyphens w:val="0"/>
              <w:spacing w:before="80" w:after="80" w:line="200" w:lineRule="exact"/>
              <w:ind w:right="113"/>
              <w:rPr>
                <w:i/>
                <w:lang w:eastAsia="en-GB"/>
              </w:rPr>
            </w:pPr>
            <w:r w:rsidRPr="00CD6A1D">
              <w:rPr>
                <w:i/>
                <w:lang w:eastAsia="en-GB"/>
              </w:rPr>
              <w:t xml:space="preserve">Percentage of population </w:t>
            </w:r>
          </w:p>
        </w:tc>
        <w:tc>
          <w:tcPr>
            <w:tcW w:w="2551" w:type="dxa"/>
            <w:tcBorders>
              <w:top w:val="single" w:sz="4" w:space="0" w:color="auto"/>
              <w:bottom w:val="single" w:sz="12" w:space="0" w:color="auto"/>
            </w:tcBorders>
            <w:shd w:val="clear" w:color="auto" w:fill="auto"/>
            <w:vAlign w:val="bottom"/>
          </w:tcPr>
          <w:p w14:paraId="2CDC13CB" w14:textId="13F6CCA1" w:rsidR="009F2AD8" w:rsidRPr="00CD6A1D" w:rsidRDefault="009F2AD8" w:rsidP="006B3628">
            <w:pPr>
              <w:suppressAutoHyphens w:val="0"/>
              <w:spacing w:before="80" w:after="80" w:line="200" w:lineRule="exact"/>
              <w:ind w:right="113"/>
              <w:rPr>
                <w:i/>
                <w:lang w:eastAsia="en-GB"/>
              </w:rPr>
            </w:pPr>
            <w:r w:rsidRPr="00CD6A1D">
              <w:rPr>
                <w:i/>
                <w:lang w:eastAsia="en-GB"/>
              </w:rPr>
              <w:t>Current value (</w:t>
            </w:r>
            <w:r w:rsidR="006B3628" w:rsidRPr="00CD6A1D">
              <w:rPr>
                <w:i/>
                <w:lang w:eastAsia="en-GB"/>
              </w:rPr>
              <w:t>202</w:t>
            </w:r>
            <w:r w:rsidR="00A13210" w:rsidRPr="00CD6A1D">
              <w:rPr>
                <w:i/>
                <w:lang w:eastAsia="en-GB"/>
              </w:rPr>
              <w:t>4</w:t>
            </w:r>
            <w:r w:rsidRPr="00CD6A1D">
              <w:rPr>
                <w:i/>
                <w:lang w:eastAsia="en-GB"/>
              </w:rPr>
              <w:t>)</w:t>
            </w:r>
          </w:p>
        </w:tc>
      </w:tr>
      <w:tr w:rsidR="009F2AD8" w:rsidRPr="00A4007E" w14:paraId="5EADE04C" w14:textId="77777777" w:rsidTr="00CD6A1D">
        <w:trPr>
          <w:trHeight w:hRule="exact" w:val="113"/>
        </w:trPr>
        <w:tc>
          <w:tcPr>
            <w:tcW w:w="4820" w:type="dxa"/>
            <w:tcBorders>
              <w:top w:val="single" w:sz="12" w:space="0" w:color="auto"/>
              <w:bottom w:val="nil"/>
            </w:tcBorders>
            <w:shd w:val="clear" w:color="auto" w:fill="auto"/>
          </w:tcPr>
          <w:p w14:paraId="40EC21B7" w14:textId="77777777" w:rsidR="009F2AD8" w:rsidRPr="00CD6A1D" w:rsidRDefault="009F2AD8" w:rsidP="00945340">
            <w:pPr>
              <w:suppressAutoHyphens w:val="0"/>
              <w:spacing w:before="40" w:after="120"/>
              <w:ind w:right="113" w:firstLine="284"/>
              <w:rPr>
                <w:b/>
                <w:lang w:eastAsia="en-GB"/>
              </w:rPr>
            </w:pPr>
          </w:p>
        </w:tc>
        <w:tc>
          <w:tcPr>
            <w:tcW w:w="2551" w:type="dxa"/>
            <w:tcBorders>
              <w:top w:val="single" w:sz="12" w:space="0" w:color="auto"/>
              <w:bottom w:val="nil"/>
            </w:tcBorders>
            <w:shd w:val="clear" w:color="auto" w:fill="auto"/>
          </w:tcPr>
          <w:p w14:paraId="3DD63B4D" w14:textId="77777777" w:rsidR="009F2AD8" w:rsidRPr="00CD6A1D" w:rsidRDefault="009F2AD8" w:rsidP="00945340">
            <w:pPr>
              <w:suppressAutoHyphens w:val="0"/>
              <w:spacing w:before="40" w:after="120" w:line="220" w:lineRule="exact"/>
              <w:ind w:right="113"/>
              <w:rPr>
                <w:lang w:eastAsia="en-GB"/>
              </w:rPr>
            </w:pPr>
          </w:p>
        </w:tc>
      </w:tr>
      <w:tr w:rsidR="009F2AD8" w:rsidRPr="00A4007E" w14:paraId="4F5D3E29" w14:textId="77777777" w:rsidTr="00CD6A1D">
        <w:tc>
          <w:tcPr>
            <w:tcW w:w="4820" w:type="dxa"/>
            <w:tcBorders>
              <w:top w:val="nil"/>
              <w:bottom w:val="single" w:sz="12" w:space="0" w:color="auto"/>
            </w:tcBorders>
            <w:shd w:val="clear" w:color="auto" w:fill="auto"/>
          </w:tcPr>
          <w:p w14:paraId="4F82AFF4" w14:textId="77777777" w:rsidR="009F2AD8" w:rsidRPr="00CD6A1D" w:rsidRDefault="009F2AD8" w:rsidP="00945340">
            <w:pPr>
              <w:suppressAutoHyphens w:val="0"/>
              <w:spacing w:before="80" w:after="80" w:line="220" w:lineRule="exact"/>
              <w:ind w:right="113" w:firstLine="284"/>
              <w:rPr>
                <w:b/>
                <w:lang w:eastAsia="en-GB"/>
              </w:rPr>
            </w:pPr>
            <w:r w:rsidRPr="00CD6A1D">
              <w:rPr>
                <w:b/>
                <w:lang w:eastAsia="en-GB"/>
              </w:rPr>
              <w:t>Total</w:t>
            </w:r>
          </w:p>
        </w:tc>
        <w:tc>
          <w:tcPr>
            <w:tcW w:w="2551" w:type="dxa"/>
            <w:tcBorders>
              <w:top w:val="nil"/>
              <w:bottom w:val="single" w:sz="12" w:space="0" w:color="auto"/>
            </w:tcBorders>
            <w:shd w:val="clear" w:color="auto" w:fill="auto"/>
          </w:tcPr>
          <w:p w14:paraId="63A51681" w14:textId="2A7A7539" w:rsidR="009F2AD8" w:rsidRPr="00CD6A1D" w:rsidRDefault="00837598" w:rsidP="00945340">
            <w:pPr>
              <w:suppressAutoHyphens w:val="0"/>
              <w:spacing w:before="80" w:after="80" w:line="220" w:lineRule="exact"/>
              <w:ind w:right="113"/>
              <w:rPr>
                <w:lang w:eastAsia="en-GB"/>
              </w:rPr>
            </w:pPr>
            <w:r w:rsidRPr="00CD6A1D">
              <w:rPr>
                <w:lang w:eastAsia="en-GB"/>
              </w:rPr>
              <w:t>36%</w:t>
            </w:r>
          </w:p>
        </w:tc>
      </w:tr>
    </w:tbl>
    <w:p w14:paraId="472688EE" w14:textId="77777777" w:rsidR="009F2AD8" w:rsidRPr="00A4007E" w:rsidRDefault="009F2AD8" w:rsidP="009F2AD8">
      <w:pPr>
        <w:pStyle w:val="H23G"/>
      </w:pPr>
      <w:r w:rsidRPr="00A4007E">
        <w:tab/>
        <w:t>3.</w:t>
      </w:r>
      <w:r w:rsidRPr="00A4007E">
        <w:tab/>
        <w:t>Equitable access to water and sanitation</w:t>
      </w:r>
    </w:p>
    <w:p w14:paraId="2C5FEABA" w14:textId="77777777" w:rsidR="009F2AD8" w:rsidRPr="00A4007E" w:rsidRDefault="009F2AD8" w:rsidP="00AE422B">
      <w:pPr>
        <w:pStyle w:val="SingleTxtG"/>
      </w:pPr>
      <w:r w:rsidRPr="00A4007E">
        <w:t>9.</w:t>
      </w:r>
      <w:r w:rsidRPr="00A4007E">
        <w:tab/>
        <w:t xml:space="preserve">Has the equity of access to </w:t>
      </w:r>
      <w:r w:rsidRPr="00A4007E">
        <w:rPr>
          <w:rStyle w:val="SingleTxtGChar"/>
        </w:rPr>
        <w:t>safe</w:t>
      </w:r>
      <w:r w:rsidRPr="00A4007E">
        <w:t xml:space="preserve"> drinking-water and sanitation been assessed?</w:t>
      </w:r>
    </w:p>
    <w:p w14:paraId="76BCBA5B" w14:textId="2C3E0038" w:rsidR="009F2AD8" w:rsidRPr="00A4007E" w:rsidRDefault="009F2AD8" w:rsidP="009F2AD8">
      <w:pPr>
        <w:pStyle w:val="SingleTxtG"/>
        <w:spacing w:line="240" w:lineRule="auto"/>
        <w:ind w:left="927" w:right="99" w:firstLine="207"/>
        <w:jc w:val="left"/>
        <w:rPr>
          <w:rFonts w:eastAsia="MS Mincho"/>
        </w:rPr>
      </w:pPr>
      <w:r w:rsidRPr="00A4007E">
        <w:t>YES</w:t>
      </w:r>
      <w:r w:rsidRPr="00A4007E">
        <w:tab/>
      </w:r>
      <w:r w:rsidR="006B3628">
        <w:t>x</w:t>
      </w:r>
      <w:r w:rsidRPr="00A4007E">
        <w:rPr>
          <w:rFonts w:ascii="MS Mincho" w:eastAsia="MS Mincho" w:hAnsi="MS Mincho" w:cs="MS Mincho"/>
        </w:rPr>
        <w:t>☐</w:t>
      </w:r>
      <w:r w:rsidRPr="00A4007E">
        <w:tab/>
      </w:r>
      <w:r w:rsidRPr="00A4007E">
        <w:tab/>
        <w:t>NO</w:t>
      </w:r>
      <w:r w:rsidRPr="00A4007E">
        <w:tab/>
      </w:r>
      <w:r w:rsidRPr="00A4007E">
        <w:rPr>
          <w:rFonts w:ascii="MS Mincho" w:eastAsia="MS Mincho" w:hAnsi="MS Mincho" w:cs="MS Mincho"/>
        </w:rPr>
        <w:t>☐</w:t>
      </w:r>
      <w:r w:rsidRPr="00A4007E">
        <w:tab/>
      </w:r>
      <w:r w:rsidRPr="00A4007E">
        <w:tab/>
        <w:t>IN PROGRESS</w:t>
      </w:r>
      <w:r w:rsidRPr="00A4007E">
        <w:tab/>
      </w:r>
      <w:r w:rsidRPr="00A4007E">
        <w:rPr>
          <w:rFonts w:ascii="MS Mincho" w:eastAsia="MS Mincho" w:hAnsi="MS Mincho" w:cs="MS Mincho"/>
        </w:rPr>
        <w:t>☐</w:t>
      </w:r>
    </w:p>
    <w:p w14:paraId="41463EA1" w14:textId="77777777" w:rsidR="009F2AD8" w:rsidRPr="00A4007E" w:rsidRDefault="009F2AD8" w:rsidP="00AE422B">
      <w:pPr>
        <w:pStyle w:val="SingleTxtG"/>
      </w:pPr>
      <w:r w:rsidRPr="00A4007E">
        <w:t>10.</w:t>
      </w:r>
      <w:r w:rsidRPr="00A4007E">
        <w:tab/>
        <w:t xml:space="preserve">Do national policies or programmes include actions to improve equitable access to water and sanitation (please tick all that apply): </w:t>
      </w:r>
    </w:p>
    <w:p w14:paraId="3EDD6CD9" w14:textId="1E639FFD" w:rsidR="009F2AD8" w:rsidRPr="00A4007E" w:rsidRDefault="009F4D44" w:rsidP="009F2AD8">
      <w:pPr>
        <w:spacing w:after="120" w:line="240" w:lineRule="auto"/>
        <w:ind w:left="1134" w:firstLine="567"/>
      </w:pPr>
      <w:r>
        <w:fldChar w:fldCharType="begin">
          <w:ffData>
            <w:name w:val=""/>
            <w:enabled/>
            <w:calcOnExit w:val="0"/>
            <w:checkBox>
              <w:sizeAuto/>
              <w:default w:val="0"/>
            </w:checkBox>
          </w:ffData>
        </w:fldChar>
      </w:r>
      <w:r>
        <w:instrText xml:space="preserve"> FORMCHECKBOX </w:instrText>
      </w:r>
      <w:r w:rsidR="00046451">
        <w:fldChar w:fldCharType="separate"/>
      </w:r>
      <w:r>
        <w:fldChar w:fldCharType="end"/>
      </w:r>
      <w:r w:rsidR="009F2AD8" w:rsidRPr="00A4007E">
        <w:tab/>
        <w:t>To reduce geographical disparities</w:t>
      </w:r>
    </w:p>
    <w:p w14:paraId="4FA589D0" w14:textId="13858D5B" w:rsidR="009F2AD8" w:rsidRPr="00A4007E" w:rsidRDefault="009F4D44" w:rsidP="009F2AD8">
      <w:pPr>
        <w:spacing w:after="120" w:line="240" w:lineRule="auto"/>
        <w:ind w:left="1701"/>
      </w:pPr>
      <w:r>
        <w:fldChar w:fldCharType="begin">
          <w:ffData>
            <w:name w:val=""/>
            <w:enabled/>
            <w:calcOnExit w:val="0"/>
            <w:checkBox>
              <w:sizeAuto/>
              <w:default w:val="0"/>
            </w:checkBox>
          </w:ffData>
        </w:fldChar>
      </w:r>
      <w:r>
        <w:instrText xml:space="preserve"> FORMCHECKBOX </w:instrText>
      </w:r>
      <w:r w:rsidR="00046451">
        <w:fldChar w:fldCharType="separate"/>
      </w:r>
      <w:r>
        <w:fldChar w:fldCharType="end"/>
      </w:r>
      <w:r w:rsidR="009F2AD8" w:rsidRPr="00A4007E">
        <w:tab/>
        <w:t>To ensure access for vulnerable and marginalized groups</w:t>
      </w:r>
    </w:p>
    <w:p w14:paraId="1CA4C742" w14:textId="2D970637" w:rsidR="009F2AD8" w:rsidRPr="00A4007E" w:rsidRDefault="006B3628" w:rsidP="009F2AD8">
      <w:pPr>
        <w:spacing w:after="120" w:line="240" w:lineRule="auto"/>
        <w:ind w:left="1701"/>
      </w:pPr>
      <w:r>
        <w:fldChar w:fldCharType="begin">
          <w:ffData>
            <w:name w:val=""/>
            <w:enabled/>
            <w:calcOnExit w:val="0"/>
            <w:checkBox>
              <w:sizeAuto/>
              <w:default w:val="1"/>
            </w:checkBox>
          </w:ffData>
        </w:fldChar>
      </w:r>
      <w:r>
        <w:instrText xml:space="preserve"> FORMCHECKBOX </w:instrText>
      </w:r>
      <w:r w:rsidR="00046451">
        <w:fldChar w:fldCharType="separate"/>
      </w:r>
      <w:r>
        <w:fldChar w:fldCharType="end"/>
      </w:r>
      <w:r w:rsidR="009F2AD8" w:rsidRPr="00A4007E">
        <w:tab/>
        <w:t>To keep water and sanitation affordable for all</w:t>
      </w:r>
    </w:p>
    <w:p w14:paraId="30922356" w14:textId="05F7BB9A" w:rsidR="006B3628" w:rsidRDefault="009F2AD8" w:rsidP="00902D49">
      <w:pPr>
        <w:pStyle w:val="SingleTxtG"/>
      </w:pPr>
      <w:r w:rsidRPr="00A4007E">
        <w:t>11.</w:t>
      </w:r>
      <w:r w:rsidRPr="00A4007E">
        <w:tab/>
        <w:t>If yes, please provide reference to main relevant national policy(</w:t>
      </w:r>
      <w:proofErr w:type="spellStart"/>
      <w:r w:rsidRPr="00A4007E">
        <w:t>ies</w:t>
      </w:r>
      <w:proofErr w:type="spellEnd"/>
      <w:r w:rsidRPr="00A4007E">
        <w:t xml:space="preserve">) and programme(s). </w:t>
      </w:r>
    </w:p>
    <w:p w14:paraId="60EF9E0A" w14:textId="77777777" w:rsidR="008020AC" w:rsidRPr="00CD6A1D" w:rsidRDefault="008020AC" w:rsidP="008020AC">
      <w:pPr>
        <w:pStyle w:val="SingleTxtG"/>
      </w:pPr>
      <w:r w:rsidRPr="00CD6A1D">
        <w:t>In Estonia there are no disparities between different population groups and the access to drinking water and sanitation is both 100% in Estonia.</w:t>
      </w:r>
    </w:p>
    <w:p w14:paraId="638EE0BD" w14:textId="77777777" w:rsidR="008020AC" w:rsidRPr="00CD6A1D" w:rsidRDefault="008020AC" w:rsidP="008020AC">
      <w:pPr>
        <w:pStyle w:val="SingleTxtG"/>
      </w:pPr>
      <w:r w:rsidRPr="00CD6A1D">
        <w:t>According to the Local Government Organisation Act (02.06.1993) the functions of a local authority include the organisation, in the rural municipality or city, the supply of water and sewerage unless such functions are assigned by law to other persons.</w:t>
      </w:r>
    </w:p>
    <w:p w14:paraId="7B509D34" w14:textId="77777777" w:rsidR="008020AC" w:rsidRPr="00CD6A1D" w:rsidRDefault="008020AC" w:rsidP="008020AC">
      <w:pPr>
        <w:pStyle w:val="SingleTxtG"/>
      </w:pPr>
      <w:r w:rsidRPr="00CD6A1D">
        <w:t>According to the Public Water Supply and Sewerage Act (10.02.1999) the prices for water services shall not be discriminatory with regard to different clients or groups of clients.</w:t>
      </w:r>
    </w:p>
    <w:p w14:paraId="5EABDF55" w14:textId="77777777" w:rsidR="008020AC" w:rsidRPr="00CD6A1D" w:rsidRDefault="008020AC" w:rsidP="008020AC">
      <w:pPr>
        <w:pStyle w:val="SingleTxtG"/>
      </w:pPr>
      <w:r w:rsidRPr="00CD6A1D">
        <w:lastRenderedPageBreak/>
        <w:t xml:space="preserve">The Estonian Competition Authority implements price regulation (including approving the prices) and market </w:t>
      </w:r>
      <w:proofErr w:type="spellStart"/>
      <w:r w:rsidRPr="00CD6A1D">
        <w:t>supevision</w:t>
      </w:r>
      <w:proofErr w:type="spellEnd"/>
      <w:r w:rsidRPr="00CD6A1D">
        <w:t xml:space="preserve"> in the fields of public water supply and sewage. The Competition Authority is in the area of government of the Ministry of Justice. The Competition Authority worked out the recommended principles for calculation of prices for water services and these are prepared and published on its website.</w:t>
      </w:r>
    </w:p>
    <w:p w14:paraId="442EAB1B" w14:textId="77777777" w:rsidR="00C762C9" w:rsidRPr="00CD6A1D" w:rsidRDefault="008020AC" w:rsidP="008020AC">
      <w:pPr>
        <w:pStyle w:val="SingleTxtG"/>
        <w:rPr>
          <w:lang w:val="et-EE"/>
        </w:rPr>
      </w:pPr>
      <w:r w:rsidRPr="00CD6A1D">
        <w:rPr>
          <w:lang w:val="et-EE"/>
        </w:rPr>
        <w:t xml:space="preserve">For </w:t>
      </w:r>
      <w:proofErr w:type="spellStart"/>
      <w:r w:rsidRPr="00CD6A1D">
        <w:rPr>
          <w:lang w:val="et-EE"/>
        </w:rPr>
        <w:t>population</w:t>
      </w:r>
      <w:proofErr w:type="spellEnd"/>
      <w:r w:rsidRPr="00CD6A1D">
        <w:rPr>
          <w:lang w:val="et-EE"/>
        </w:rPr>
        <w:t xml:space="preserve"> of Estonia, in 2023, </w:t>
      </w:r>
      <w:proofErr w:type="spellStart"/>
      <w:r w:rsidRPr="00CD6A1D">
        <w:rPr>
          <w:lang w:val="et-EE"/>
        </w:rPr>
        <w:t>the</w:t>
      </w:r>
      <w:proofErr w:type="spellEnd"/>
      <w:r w:rsidRPr="00CD6A1D">
        <w:rPr>
          <w:lang w:val="et-EE"/>
        </w:rPr>
        <w:t xml:space="preserve"> </w:t>
      </w:r>
      <w:proofErr w:type="spellStart"/>
      <w:r w:rsidRPr="00CD6A1D">
        <w:rPr>
          <w:lang w:val="et-EE"/>
        </w:rPr>
        <w:t>average</w:t>
      </w:r>
      <w:proofErr w:type="spellEnd"/>
      <w:r w:rsidRPr="00CD6A1D">
        <w:rPr>
          <w:lang w:val="et-EE"/>
        </w:rPr>
        <w:t xml:space="preserve"> </w:t>
      </w:r>
      <w:proofErr w:type="spellStart"/>
      <w:r w:rsidRPr="00CD6A1D">
        <w:rPr>
          <w:lang w:val="et-EE"/>
        </w:rPr>
        <w:t>expenditure</w:t>
      </w:r>
      <w:proofErr w:type="spellEnd"/>
      <w:r w:rsidRPr="00CD6A1D">
        <w:rPr>
          <w:lang w:val="et-EE"/>
        </w:rPr>
        <w:t xml:space="preserve"> on </w:t>
      </w:r>
      <w:proofErr w:type="spellStart"/>
      <w:r w:rsidRPr="00CD6A1D">
        <w:rPr>
          <w:lang w:val="et-EE"/>
        </w:rPr>
        <w:t>water</w:t>
      </w:r>
      <w:proofErr w:type="spellEnd"/>
      <w:r w:rsidRPr="00CD6A1D">
        <w:rPr>
          <w:lang w:val="et-EE"/>
        </w:rPr>
        <w:t xml:space="preserve"> </w:t>
      </w:r>
      <w:proofErr w:type="spellStart"/>
      <w:r w:rsidRPr="00CD6A1D">
        <w:rPr>
          <w:lang w:val="et-EE"/>
        </w:rPr>
        <w:t>services</w:t>
      </w:r>
      <w:proofErr w:type="spellEnd"/>
      <w:r w:rsidRPr="00CD6A1D">
        <w:rPr>
          <w:lang w:val="et-EE"/>
        </w:rPr>
        <w:t xml:space="preserve"> </w:t>
      </w:r>
      <w:proofErr w:type="spellStart"/>
      <w:r w:rsidRPr="00CD6A1D">
        <w:rPr>
          <w:lang w:val="et-EE"/>
        </w:rPr>
        <w:t>was</w:t>
      </w:r>
      <w:proofErr w:type="spellEnd"/>
      <w:r w:rsidRPr="00CD6A1D">
        <w:rPr>
          <w:lang w:val="et-EE"/>
        </w:rPr>
        <w:t xml:space="preserve"> </w:t>
      </w:r>
      <w:proofErr w:type="spellStart"/>
      <w:r w:rsidRPr="00CD6A1D">
        <w:rPr>
          <w:lang w:val="et-EE"/>
        </w:rPr>
        <w:t>about</w:t>
      </w:r>
      <w:proofErr w:type="spellEnd"/>
      <w:r w:rsidRPr="00CD6A1D">
        <w:rPr>
          <w:lang w:val="et-EE"/>
        </w:rPr>
        <w:t xml:space="preserve"> 1.1% of </w:t>
      </w:r>
      <w:proofErr w:type="spellStart"/>
      <w:r w:rsidRPr="00CD6A1D">
        <w:rPr>
          <w:lang w:val="et-EE"/>
        </w:rPr>
        <w:t>household</w:t>
      </w:r>
      <w:proofErr w:type="spellEnd"/>
      <w:r w:rsidRPr="00CD6A1D">
        <w:rPr>
          <w:lang w:val="et-EE"/>
        </w:rPr>
        <w:t xml:space="preserve"> </w:t>
      </w:r>
      <w:proofErr w:type="spellStart"/>
      <w:r w:rsidRPr="00CD6A1D">
        <w:rPr>
          <w:lang w:val="et-EE"/>
        </w:rPr>
        <w:t>income</w:t>
      </w:r>
      <w:proofErr w:type="spellEnd"/>
      <w:r w:rsidRPr="00CD6A1D">
        <w:rPr>
          <w:lang w:val="et-EE"/>
        </w:rPr>
        <w:t xml:space="preserve">, in 2024 </w:t>
      </w:r>
      <w:proofErr w:type="spellStart"/>
      <w:r w:rsidRPr="00CD6A1D">
        <w:rPr>
          <w:lang w:val="et-EE"/>
        </w:rPr>
        <w:t>it</w:t>
      </w:r>
      <w:proofErr w:type="spellEnd"/>
      <w:r w:rsidRPr="00CD6A1D">
        <w:rPr>
          <w:lang w:val="et-EE"/>
        </w:rPr>
        <w:t xml:space="preserve"> </w:t>
      </w:r>
      <w:proofErr w:type="spellStart"/>
      <w:r w:rsidRPr="00CD6A1D">
        <w:rPr>
          <w:lang w:val="et-EE"/>
        </w:rPr>
        <w:t>was</w:t>
      </w:r>
      <w:proofErr w:type="spellEnd"/>
      <w:r w:rsidRPr="00CD6A1D">
        <w:rPr>
          <w:lang w:val="et-EE"/>
        </w:rPr>
        <w:t xml:space="preserve"> 1.03% (1.31% of </w:t>
      </w:r>
      <w:proofErr w:type="spellStart"/>
      <w:r w:rsidRPr="00CD6A1D">
        <w:rPr>
          <w:lang w:val="et-EE"/>
        </w:rPr>
        <w:t>the</w:t>
      </w:r>
      <w:proofErr w:type="spellEnd"/>
      <w:r w:rsidRPr="00CD6A1D">
        <w:rPr>
          <w:lang w:val="et-EE"/>
        </w:rPr>
        <w:t xml:space="preserve"> </w:t>
      </w:r>
      <w:proofErr w:type="spellStart"/>
      <w:r w:rsidRPr="00CD6A1D">
        <w:rPr>
          <w:lang w:val="et-EE"/>
        </w:rPr>
        <w:t>income</w:t>
      </w:r>
      <w:proofErr w:type="spellEnd"/>
      <w:r w:rsidRPr="00CD6A1D">
        <w:rPr>
          <w:lang w:val="et-EE"/>
        </w:rPr>
        <w:t xml:space="preserve"> of </w:t>
      </w:r>
      <w:proofErr w:type="spellStart"/>
      <w:r w:rsidRPr="00CD6A1D">
        <w:rPr>
          <w:lang w:val="et-EE"/>
        </w:rPr>
        <w:t>the</w:t>
      </w:r>
      <w:proofErr w:type="spellEnd"/>
      <w:r w:rsidRPr="00CD6A1D">
        <w:rPr>
          <w:lang w:val="et-EE"/>
        </w:rPr>
        <w:t xml:space="preserve"> </w:t>
      </w:r>
      <w:proofErr w:type="spellStart"/>
      <w:r w:rsidRPr="00CD6A1D">
        <w:rPr>
          <w:lang w:val="et-EE"/>
        </w:rPr>
        <w:t>lowest</w:t>
      </w:r>
      <w:proofErr w:type="spellEnd"/>
      <w:r w:rsidRPr="00CD6A1D">
        <w:rPr>
          <w:lang w:val="et-EE"/>
        </w:rPr>
        <w:t xml:space="preserve"> </w:t>
      </w:r>
      <w:proofErr w:type="spellStart"/>
      <w:r w:rsidRPr="00CD6A1D">
        <w:rPr>
          <w:lang w:val="et-EE"/>
        </w:rPr>
        <w:t>income</w:t>
      </w:r>
      <w:proofErr w:type="spellEnd"/>
      <w:r w:rsidRPr="00CD6A1D">
        <w:rPr>
          <w:lang w:val="et-EE"/>
        </w:rPr>
        <w:t xml:space="preserve"> </w:t>
      </w:r>
      <w:proofErr w:type="spellStart"/>
      <w:r w:rsidRPr="00CD6A1D">
        <w:rPr>
          <w:lang w:val="et-EE"/>
        </w:rPr>
        <w:t>county</w:t>
      </w:r>
      <w:proofErr w:type="spellEnd"/>
      <w:r w:rsidRPr="00CD6A1D">
        <w:rPr>
          <w:lang w:val="et-EE"/>
        </w:rPr>
        <w:t>).</w:t>
      </w:r>
    </w:p>
    <w:p w14:paraId="11EDD721" w14:textId="77777777" w:rsidR="00C762C9" w:rsidRPr="00CD6A1D" w:rsidRDefault="00C762C9" w:rsidP="00C762C9">
      <w:pPr>
        <w:pStyle w:val="SingleTxtG"/>
      </w:pPr>
      <w:r w:rsidRPr="00CD6A1D">
        <w:t>In Water Act § 88 “Right of local authority to limit use for purposes other than domestic needs of water which is used for production of drinking water”  is given the following point:</w:t>
      </w:r>
    </w:p>
    <w:p w14:paraId="6C62DA89" w14:textId="77777777" w:rsidR="00C762C9" w:rsidRPr="00CD6A1D" w:rsidRDefault="00C762C9" w:rsidP="00C762C9">
      <w:pPr>
        <w:pStyle w:val="SingleTxtG"/>
        <w:numPr>
          <w:ilvl w:val="0"/>
          <w:numId w:val="26"/>
        </w:numPr>
      </w:pPr>
      <w:r w:rsidRPr="00CD6A1D">
        <w:t>If there is insufficient supply of drinking water to satisfy the needs of drinking and preparing food, a local authority has the right to limit the use for any other purpose of water that is used for production of drinking water until the water resources have recovered to the required level.</w:t>
      </w:r>
    </w:p>
    <w:p w14:paraId="2766B9E6" w14:textId="77777777" w:rsidR="00C762C9" w:rsidRPr="00CD6A1D" w:rsidRDefault="00C762C9" w:rsidP="00C762C9">
      <w:pPr>
        <w:pStyle w:val="SingleTxtG"/>
      </w:pPr>
      <w:r w:rsidRPr="00CD6A1D">
        <w:t>According to the Building Code and its regulation nr</w:t>
      </w:r>
      <w:r w:rsidRPr="00CD6A1D">
        <w:rPr>
          <w:rFonts w:ascii="Arial" w:hAnsi="Arial" w:cs="Arial"/>
          <w:sz w:val="21"/>
          <w:szCs w:val="21"/>
          <w:lang w:eastAsia="et-EE"/>
        </w:rPr>
        <w:t xml:space="preserve"> </w:t>
      </w:r>
      <w:r w:rsidRPr="00CD6A1D">
        <w:t>85 (02.07.2015) of Minister for Economic Affairs and Infrastructure:</w:t>
      </w:r>
    </w:p>
    <w:p w14:paraId="39C5F1D6" w14:textId="2EE34612" w:rsidR="00BD3ED9" w:rsidRPr="00CD6A1D" w:rsidRDefault="00C762C9" w:rsidP="00C762C9">
      <w:pPr>
        <w:pStyle w:val="SingleTxtG"/>
      </w:pPr>
      <w:r w:rsidRPr="00CD6A1D">
        <w:t>- A dwelling shall be equipped with a toilet or, in the absence thereof, the possibility of using the toilet in the same building or in an area designated for servicing the building shall be ensured.</w:t>
      </w:r>
    </w:p>
    <w:p w14:paraId="639007F9" w14:textId="77777777" w:rsidR="00C762C9" w:rsidRPr="00CD6A1D" w:rsidRDefault="00C762C9" w:rsidP="00C762C9">
      <w:pPr>
        <w:pStyle w:val="SingleTxtG"/>
      </w:pPr>
      <w:r w:rsidRPr="00CD6A1D">
        <w:t>- At least the possibility of obtaining cold water must be ensured in the dwelling or, in the absence thereof, the possibility of obtaining cold water must be ensured in the same building or in the area designated for servicing the building.</w:t>
      </w:r>
    </w:p>
    <w:p w14:paraId="278EDA16" w14:textId="77777777" w:rsidR="00C762C9" w:rsidRPr="00CD6A1D" w:rsidRDefault="00C762C9" w:rsidP="00C762C9">
      <w:pPr>
        <w:pStyle w:val="SingleTxtG"/>
      </w:pPr>
      <w:r w:rsidRPr="00CD6A1D">
        <w:t xml:space="preserve">Building Code -  </w:t>
      </w:r>
      <w:hyperlink r:id="rId27" w:history="1">
        <w:r w:rsidRPr="00CD6A1D">
          <w:rPr>
            <w:rStyle w:val="Hperlink"/>
          </w:rPr>
          <w:t>https://www.riigiteataja.ee/en/eli/507012022002/consolide</w:t>
        </w:r>
      </w:hyperlink>
      <w:r w:rsidRPr="00CD6A1D">
        <w:t xml:space="preserve"> </w:t>
      </w:r>
    </w:p>
    <w:p w14:paraId="2E5156C9" w14:textId="77777777" w:rsidR="00C762C9" w:rsidRPr="00CD6A1D" w:rsidRDefault="00C762C9" w:rsidP="00C762C9">
      <w:pPr>
        <w:pStyle w:val="SingleTxtG"/>
      </w:pPr>
      <w:r w:rsidRPr="00CD6A1D">
        <w:t xml:space="preserve">Water Act - </w:t>
      </w:r>
      <w:hyperlink r:id="rId28" w:history="1">
        <w:r w:rsidRPr="00CD6A1D">
          <w:rPr>
            <w:rStyle w:val="Hperlink"/>
          </w:rPr>
          <w:t>https://www.riigiteataja.ee/en/eli/506102021002/consolide</w:t>
        </w:r>
      </w:hyperlink>
      <w:r w:rsidRPr="00CD6A1D">
        <w:t xml:space="preserve"> </w:t>
      </w:r>
    </w:p>
    <w:p w14:paraId="017B19DE" w14:textId="77777777" w:rsidR="00C762C9" w:rsidRPr="00CD6A1D" w:rsidRDefault="00C762C9" w:rsidP="00C762C9">
      <w:pPr>
        <w:pStyle w:val="SingleTxtG"/>
      </w:pPr>
      <w:r w:rsidRPr="00CD6A1D">
        <w:t xml:space="preserve">Minister of Social Affairs </w:t>
      </w:r>
      <w:proofErr w:type="spellStart"/>
      <w:r w:rsidRPr="00CD6A1D">
        <w:t>reguation</w:t>
      </w:r>
      <w:proofErr w:type="spellEnd"/>
      <w:r w:rsidRPr="00CD6A1D">
        <w:t xml:space="preserve">  nr 61 (24.09.2019) “Quality and control requirements for drinking water and methods for testing” - https://www.riigiteataja.ee/akt/126092019002 </w:t>
      </w:r>
    </w:p>
    <w:p w14:paraId="0C591199" w14:textId="3B89C42F" w:rsidR="009F4D44" w:rsidRPr="00CD6A1D" w:rsidRDefault="00C762C9" w:rsidP="00C762C9">
      <w:pPr>
        <w:pStyle w:val="SingleTxtG"/>
      </w:pPr>
      <w:r w:rsidRPr="00CD6A1D">
        <w:t xml:space="preserve">National Public Health Plan 2020 – 2030 - </w:t>
      </w:r>
      <w:hyperlink r:id="rId29" w:history="1">
        <w:r w:rsidR="00D8478C" w:rsidRPr="00CD6A1D">
          <w:rPr>
            <w:rStyle w:val="Hperlink"/>
          </w:rPr>
          <w:t>https://www.sm.ee/rahvastiku-tervise-arengukava-2020-2030</w:t>
        </w:r>
      </w:hyperlink>
    </w:p>
    <w:p w14:paraId="6AF12356" w14:textId="51E240EA" w:rsidR="009F2AD8" w:rsidRPr="00A4007E" w:rsidRDefault="009C4C78" w:rsidP="009C4C78">
      <w:pPr>
        <w:pStyle w:val="HChG"/>
        <w:ind w:left="0" w:firstLine="0"/>
      </w:pPr>
      <w:r>
        <w:rPr>
          <w:b w:val="0"/>
          <w:color w:val="1F497D" w:themeColor="text2"/>
          <w:sz w:val="20"/>
        </w:rPr>
        <w:t xml:space="preserve">                      </w:t>
      </w:r>
      <w:r w:rsidR="009F2AD8" w:rsidRPr="00A4007E">
        <w:t>Part seven</w:t>
      </w:r>
      <w:r w:rsidR="009F2AD8" w:rsidRPr="00A4007E">
        <w:br/>
      </w:r>
      <w:r>
        <w:t xml:space="preserve">                </w:t>
      </w:r>
      <w:r w:rsidR="009F2AD8" w:rsidRPr="00A4007E">
        <w:t>Information on the person submitting the report</w:t>
      </w:r>
    </w:p>
    <w:p w14:paraId="7B4FBCB3" w14:textId="77777777" w:rsidR="00081DE7" w:rsidRPr="00CD6A1D" w:rsidRDefault="00081DE7" w:rsidP="009F2AD8">
      <w:pPr>
        <w:pStyle w:val="SingleTxtG"/>
      </w:pPr>
      <w:r w:rsidRPr="00CD6A1D">
        <w:t xml:space="preserve">The following report is submitted on behalf of Deputy Director General of the Health Board Mari-Anne </w:t>
      </w:r>
      <w:proofErr w:type="spellStart"/>
      <w:r w:rsidRPr="00CD6A1D">
        <w:t>Härma</w:t>
      </w:r>
      <w:proofErr w:type="spellEnd"/>
      <w:r w:rsidRPr="00CD6A1D">
        <w:t xml:space="preserve"> in accordance with article 7 of the Protocol on Water and Health.</w:t>
      </w:r>
    </w:p>
    <w:p w14:paraId="624C883C" w14:textId="45C03F78" w:rsidR="009F2AD8" w:rsidRPr="00CD6A1D" w:rsidRDefault="009F2AD8" w:rsidP="009F2AD8">
      <w:pPr>
        <w:pStyle w:val="SingleTxtG"/>
      </w:pPr>
      <w:r w:rsidRPr="00CD6A1D">
        <w:t>Name of officer responsible for submitting the national report:</w:t>
      </w:r>
      <w:r w:rsidR="003D4737" w:rsidRPr="00CD6A1D">
        <w:t xml:space="preserve"> Leena Albreht</w:t>
      </w:r>
    </w:p>
    <w:p w14:paraId="2D134A0D" w14:textId="407FB214" w:rsidR="009F2AD8" w:rsidRPr="00A4007E" w:rsidRDefault="009F2AD8" w:rsidP="009F2AD8">
      <w:pPr>
        <w:pStyle w:val="SingleTxtG"/>
      </w:pPr>
      <w:r w:rsidRPr="00A4007E">
        <w:t>E-mail:</w:t>
      </w:r>
      <w:r w:rsidR="003D4737">
        <w:t xml:space="preserve"> </w:t>
      </w:r>
      <w:hyperlink r:id="rId30" w:history="1">
        <w:r w:rsidR="003D4737" w:rsidRPr="00046451">
          <w:rPr>
            <w:rStyle w:val="Hperlink"/>
            <w:color w:val="0070C0"/>
          </w:rPr>
          <w:t>leena.albreht@terviseamet.ee</w:t>
        </w:r>
      </w:hyperlink>
      <w:r w:rsidR="00046451">
        <w:t xml:space="preserve"> </w:t>
      </w:r>
    </w:p>
    <w:p w14:paraId="580CAFE9" w14:textId="6D582FA0" w:rsidR="009F2AD8" w:rsidRPr="00A4007E" w:rsidRDefault="009F2AD8" w:rsidP="009F2AD8">
      <w:pPr>
        <w:pStyle w:val="SingleTxtG"/>
      </w:pPr>
      <w:r w:rsidRPr="00A4007E">
        <w:t>Telephone number:</w:t>
      </w:r>
      <w:r w:rsidR="003D4737">
        <w:t xml:space="preserve"> +372 794 3525</w:t>
      </w:r>
    </w:p>
    <w:p w14:paraId="79C559A7" w14:textId="01DE18EC" w:rsidR="009F2AD8" w:rsidRPr="00A4007E" w:rsidRDefault="009F2AD8" w:rsidP="009F2AD8">
      <w:pPr>
        <w:pStyle w:val="SingleTxtG"/>
      </w:pPr>
      <w:r w:rsidRPr="00A4007E">
        <w:t>Name and address of national authority:</w:t>
      </w:r>
      <w:r w:rsidR="003D4737">
        <w:t xml:space="preserve"> Health Board, </w:t>
      </w:r>
      <w:proofErr w:type="spellStart"/>
      <w:r w:rsidR="003D4737">
        <w:t>Paldiski</w:t>
      </w:r>
      <w:proofErr w:type="spellEnd"/>
      <w:r w:rsidR="003D4737">
        <w:t xml:space="preserve"> road 81, Tallinn 10617</w:t>
      </w:r>
    </w:p>
    <w:p w14:paraId="230D5DF8" w14:textId="77777777" w:rsidR="009F2AD8" w:rsidRPr="00A4007E" w:rsidRDefault="009F2AD8" w:rsidP="009F2AD8">
      <w:pPr>
        <w:pStyle w:val="SingleTxtG"/>
      </w:pPr>
      <w:r w:rsidRPr="00A4007E">
        <w:t>Signature:</w:t>
      </w:r>
    </w:p>
    <w:p w14:paraId="52DAC823" w14:textId="1614A600" w:rsidR="009F2AD8" w:rsidRPr="00A4007E" w:rsidRDefault="009F2AD8" w:rsidP="009F2AD8">
      <w:pPr>
        <w:pStyle w:val="SingleTxtG"/>
      </w:pPr>
      <w:r w:rsidRPr="00A4007E">
        <w:t>Date:</w:t>
      </w:r>
      <w:r w:rsidR="00046451">
        <w:t xml:space="preserve"> 04.04.2025</w:t>
      </w:r>
    </w:p>
    <w:p w14:paraId="2E3CC6C6" w14:textId="77777777" w:rsidR="009F2AD8" w:rsidRPr="00A4007E" w:rsidRDefault="009F2AD8" w:rsidP="009F2AD8">
      <w:pPr>
        <w:pStyle w:val="H23G"/>
        <w:rPr>
          <w:bCs/>
        </w:rPr>
      </w:pPr>
      <w:r w:rsidRPr="00A4007E">
        <w:tab/>
      </w:r>
      <w:r w:rsidRPr="00A4007E">
        <w:tab/>
        <w:t>Submission</w:t>
      </w:r>
    </w:p>
    <w:p w14:paraId="6CA26E85" w14:textId="77777777" w:rsidR="009F2AD8" w:rsidRPr="00A4007E" w:rsidRDefault="009F2AD8" w:rsidP="009F2AD8">
      <w:pPr>
        <w:pStyle w:val="SingleTxtG"/>
      </w:pPr>
      <w:r w:rsidRPr="00A4007E">
        <w:t>1.</w:t>
      </w:r>
      <w:r w:rsidRPr="00A4007E">
        <w:tab/>
        <w:t xml:space="preserve">Parties are required to submit their summary reports to the joint secretariat, using the present template and in accordance with the adopted guidelines on reporting, 210 days before </w:t>
      </w:r>
      <w:r w:rsidRPr="00A4007E">
        <w:lastRenderedPageBreak/>
        <w:t>the next session of the Meeting of the Parties. Submission of the reports ahead of this deadline is encouraged, as this will facilitate the preparation of analyses and syntheses to be made available to the Meeting of the Parties.</w:t>
      </w:r>
    </w:p>
    <w:p w14:paraId="2E76E74B" w14:textId="77777777" w:rsidR="009F2AD8" w:rsidRPr="00A4007E" w:rsidRDefault="009F2AD8" w:rsidP="009F2AD8">
      <w:pPr>
        <w:pStyle w:val="SingleTxtG"/>
      </w:pPr>
      <w:r w:rsidRPr="00A4007E">
        <w:t>2.</w:t>
      </w:r>
      <w:r w:rsidRPr="00A4007E">
        <w:tab/>
        <w:t xml:space="preserve">Parties are requested to submit, to the two addresses below, an original signed copy by post and an electronic copy by e-mail. Electronic copies should be available in word-processing software. </w:t>
      </w:r>
    </w:p>
    <w:p w14:paraId="2293EF35" w14:textId="77777777" w:rsidR="009F2AD8" w:rsidRPr="00A4007E" w:rsidRDefault="009F2AD8" w:rsidP="009F2AD8">
      <w:pPr>
        <w:pStyle w:val="H23G"/>
      </w:pPr>
      <w:r w:rsidRPr="00A4007E">
        <w:tab/>
      </w:r>
      <w:r w:rsidRPr="00A4007E">
        <w:tab/>
        <w:t>Joint Secretariat to the Protocol on Water and Health</w:t>
      </w:r>
    </w:p>
    <w:p w14:paraId="204C7842" w14:textId="77777777" w:rsidR="009F2AD8" w:rsidRPr="00A4007E" w:rsidRDefault="009F2AD8" w:rsidP="009F2AD8">
      <w:pPr>
        <w:pStyle w:val="SingleTxtG"/>
        <w:spacing w:after="0"/>
      </w:pPr>
      <w:r w:rsidRPr="00A4007E">
        <w:t>United Nations Economic Commission for Europe</w:t>
      </w:r>
    </w:p>
    <w:p w14:paraId="30AE31B4" w14:textId="77777777" w:rsidR="009F2AD8" w:rsidRPr="00873017" w:rsidRDefault="009F2AD8" w:rsidP="009F2AD8">
      <w:pPr>
        <w:pStyle w:val="SingleTxtG"/>
        <w:spacing w:after="0"/>
        <w:rPr>
          <w:lang w:val="fr-CH"/>
        </w:rPr>
      </w:pPr>
      <w:r w:rsidRPr="00873017">
        <w:rPr>
          <w:lang w:val="fr-CH"/>
        </w:rPr>
        <w:t>Palais des Nations</w:t>
      </w:r>
    </w:p>
    <w:p w14:paraId="25B582EF" w14:textId="77777777" w:rsidR="009F2AD8" w:rsidRPr="00873017" w:rsidRDefault="009F2AD8" w:rsidP="009F2AD8">
      <w:pPr>
        <w:pStyle w:val="SingleTxtG"/>
        <w:spacing w:after="0"/>
        <w:rPr>
          <w:lang w:val="fr-CH"/>
        </w:rPr>
      </w:pPr>
      <w:r w:rsidRPr="00873017">
        <w:rPr>
          <w:lang w:val="fr-CH"/>
        </w:rPr>
        <w:t>1211 Geneva 10</w:t>
      </w:r>
    </w:p>
    <w:p w14:paraId="3F6CDBAC" w14:textId="77777777" w:rsidR="009F2AD8" w:rsidRPr="00873017" w:rsidRDefault="009F2AD8" w:rsidP="009F2AD8">
      <w:pPr>
        <w:pStyle w:val="SingleTxtG"/>
        <w:spacing w:after="0"/>
        <w:rPr>
          <w:lang w:val="fr-CH"/>
        </w:rPr>
      </w:pPr>
      <w:proofErr w:type="spellStart"/>
      <w:r w:rsidRPr="00873017">
        <w:rPr>
          <w:lang w:val="fr-CH"/>
        </w:rPr>
        <w:t>Switzerland</w:t>
      </w:r>
      <w:proofErr w:type="spellEnd"/>
    </w:p>
    <w:p w14:paraId="4E342EF3" w14:textId="77777777" w:rsidR="009F2AD8" w:rsidRPr="00873017" w:rsidRDefault="009F2AD8" w:rsidP="009F2AD8">
      <w:pPr>
        <w:pStyle w:val="SingleTxtG"/>
        <w:rPr>
          <w:lang w:val="fr-CH"/>
        </w:rPr>
      </w:pPr>
      <w:r w:rsidRPr="00873017">
        <w:rPr>
          <w:lang w:val="fr-CH"/>
        </w:rPr>
        <w:t>(E-mail: protocol.water_health@unece.org)</w:t>
      </w:r>
    </w:p>
    <w:p w14:paraId="42F9F579" w14:textId="77777777" w:rsidR="009F2AD8" w:rsidRPr="00A4007E" w:rsidRDefault="009F2AD8" w:rsidP="009F2AD8">
      <w:pPr>
        <w:pStyle w:val="SingleTxtG"/>
        <w:spacing w:before="240" w:after="0"/>
        <w:jc w:val="left"/>
      </w:pPr>
      <w:r w:rsidRPr="00A4007E">
        <w:t>World Health Organization Regional Office for Europe</w:t>
      </w:r>
    </w:p>
    <w:p w14:paraId="0A4AEA98" w14:textId="77777777" w:rsidR="009F2AD8" w:rsidRPr="00A4007E" w:rsidRDefault="009F2AD8" w:rsidP="009F2AD8">
      <w:pPr>
        <w:pStyle w:val="SingleTxtG"/>
        <w:spacing w:after="0"/>
        <w:jc w:val="left"/>
      </w:pPr>
      <w:r w:rsidRPr="00A4007E">
        <w:t>WHO European Centre for Environment and Health</w:t>
      </w:r>
    </w:p>
    <w:p w14:paraId="77166F34" w14:textId="77777777" w:rsidR="009F2AD8" w:rsidRPr="004B024D" w:rsidRDefault="009F2AD8" w:rsidP="009F2AD8">
      <w:pPr>
        <w:pStyle w:val="SingleTxtG"/>
        <w:spacing w:after="0"/>
        <w:rPr>
          <w:lang w:val="de-CH"/>
        </w:rPr>
      </w:pPr>
      <w:r w:rsidRPr="004B024D">
        <w:rPr>
          <w:lang w:val="de-CH"/>
        </w:rPr>
        <w:t>Platz der Vereinten Nationen 1</w:t>
      </w:r>
    </w:p>
    <w:p w14:paraId="32B5219E" w14:textId="77777777" w:rsidR="009F2AD8" w:rsidRPr="004B024D" w:rsidRDefault="009F2AD8" w:rsidP="009F2AD8">
      <w:pPr>
        <w:pStyle w:val="SingleTxtG"/>
        <w:spacing w:after="0"/>
        <w:rPr>
          <w:lang w:val="de-CH"/>
        </w:rPr>
      </w:pPr>
      <w:r w:rsidRPr="004B024D">
        <w:rPr>
          <w:lang w:val="de-CH"/>
        </w:rPr>
        <w:t>53113 Bonn</w:t>
      </w:r>
    </w:p>
    <w:p w14:paraId="69D76A76" w14:textId="77777777" w:rsidR="009F2AD8" w:rsidRPr="004B024D" w:rsidRDefault="009F2AD8" w:rsidP="009F2AD8">
      <w:pPr>
        <w:pStyle w:val="SingleTxtG"/>
        <w:spacing w:after="0"/>
        <w:rPr>
          <w:lang w:val="de-CH"/>
        </w:rPr>
      </w:pPr>
      <w:r w:rsidRPr="004B024D">
        <w:rPr>
          <w:lang w:val="de-CH"/>
        </w:rPr>
        <w:t>Germany</w:t>
      </w:r>
    </w:p>
    <w:p w14:paraId="081C1653" w14:textId="77777777" w:rsidR="009F2AD8" w:rsidRPr="004B024D" w:rsidRDefault="009F2AD8" w:rsidP="00AE422B">
      <w:pPr>
        <w:pStyle w:val="SingleTxtG"/>
        <w:rPr>
          <w:lang w:val="it-CH"/>
        </w:rPr>
      </w:pPr>
      <w:r w:rsidRPr="004B024D">
        <w:rPr>
          <w:lang w:val="it-CH"/>
        </w:rPr>
        <w:t>(E-mail: euwatsan@who.int)</w:t>
      </w:r>
    </w:p>
    <w:p w14:paraId="55E7C508" w14:textId="77777777" w:rsidR="00177C34" w:rsidRPr="004B024D" w:rsidRDefault="00177C34" w:rsidP="00177C34">
      <w:pPr>
        <w:spacing w:before="240"/>
        <w:ind w:left="1134" w:right="1134"/>
        <w:jc w:val="center"/>
        <w:rPr>
          <w:u w:val="single"/>
          <w:lang w:val="it-CH"/>
        </w:rPr>
      </w:pPr>
      <w:r w:rsidRPr="004B024D">
        <w:rPr>
          <w:u w:val="single"/>
          <w:lang w:val="it-CH"/>
        </w:rPr>
        <w:tab/>
      </w:r>
      <w:r w:rsidRPr="004B024D">
        <w:rPr>
          <w:u w:val="single"/>
          <w:lang w:val="it-CH"/>
        </w:rPr>
        <w:tab/>
      </w:r>
      <w:r w:rsidRPr="004B024D">
        <w:rPr>
          <w:u w:val="single"/>
          <w:lang w:val="it-CH"/>
        </w:rPr>
        <w:tab/>
      </w:r>
    </w:p>
    <w:sectPr w:rsidR="00177C34" w:rsidRPr="004B024D" w:rsidSect="00716189">
      <w:footerReference w:type="even" r:id="rId31"/>
      <w:footerReference w:type="default" r:id="rId32"/>
      <w:endnotePr>
        <w:numFmt w:val="decimal"/>
      </w:endnotePr>
      <w:pgSz w:w="11907" w:h="16840" w:code="9"/>
      <w:pgMar w:top="1701" w:right="1134" w:bottom="2268" w:left="1134" w:header="96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944F" w14:textId="77777777" w:rsidR="00C0082E" w:rsidRDefault="00C0082E"/>
  </w:endnote>
  <w:endnote w:type="continuationSeparator" w:id="0">
    <w:p w14:paraId="20645C4E" w14:textId="77777777" w:rsidR="00C0082E" w:rsidRDefault="00C0082E"/>
  </w:endnote>
  <w:endnote w:type="continuationNotice" w:id="1">
    <w:p w14:paraId="40CD7E0E" w14:textId="77777777" w:rsidR="00C0082E" w:rsidRDefault="00C00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642849"/>
      <w:docPartObj>
        <w:docPartGallery w:val="Page Numbers (Bottom of Page)"/>
        <w:docPartUnique/>
      </w:docPartObj>
    </w:sdtPr>
    <w:sdtEndPr>
      <w:rPr>
        <w:b/>
        <w:noProof/>
      </w:rPr>
    </w:sdtEndPr>
    <w:sdtContent>
      <w:p w14:paraId="69C4CF5C" w14:textId="0A71AD18" w:rsidR="00C0082E" w:rsidRPr="00941F06" w:rsidRDefault="00C0082E" w:rsidP="001C324B">
        <w:pPr>
          <w:pStyle w:val="Jalus"/>
          <w:rPr>
            <w:b/>
          </w:rPr>
        </w:pPr>
        <w:r w:rsidRPr="00941F06">
          <w:rPr>
            <w:b/>
          </w:rPr>
          <w:fldChar w:fldCharType="begin"/>
        </w:r>
        <w:r w:rsidRPr="00941F06">
          <w:rPr>
            <w:b/>
          </w:rPr>
          <w:instrText xml:space="preserve"> PAGE   \* MERGEFORMAT </w:instrText>
        </w:r>
        <w:r w:rsidRPr="00941F06">
          <w:rPr>
            <w:b/>
          </w:rPr>
          <w:fldChar w:fldCharType="separate"/>
        </w:r>
        <w:r w:rsidR="002E3A80">
          <w:rPr>
            <w:b/>
            <w:noProof/>
          </w:rPr>
          <w:t>20</w:t>
        </w:r>
        <w:r w:rsidRPr="00941F06">
          <w:rPr>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8695" w14:textId="3EB788B2" w:rsidR="00C0082E" w:rsidRPr="006A5C27" w:rsidRDefault="00C0082E" w:rsidP="006A5C27">
    <w:pPr>
      <w:pStyle w:val="Jalus"/>
      <w:tabs>
        <w:tab w:val="right" w:pos="9638"/>
      </w:tabs>
      <w:rPr>
        <w:b/>
        <w:sz w:val="18"/>
      </w:rPr>
    </w:pPr>
    <w:r>
      <w:tab/>
    </w:r>
    <w:r w:rsidRPr="006A5C27">
      <w:rPr>
        <w:b/>
        <w:sz w:val="18"/>
      </w:rPr>
      <w:fldChar w:fldCharType="begin"/>
    </w:r>
    <w:r w:rsidRPr="006A5C27">
      <w:rPr>
        <w:b/>
        <w:sz w:val="18"/>
      </w:rPr>
      <w:instrText xml:space="preserve"> PAGE  \* MERGEFORMAT </w:instrText>
    </w:r>
    <w:r w:rsidRPr="006A5C27">
      <w:rPr>
        <w:b/>
        <w:sz w:val="18"/>
      </w:rPr>
      <w:fldChar w:fldCharType="separate"/>
    </w:r>
    <w:r w:rsidR="002E3A80">
      <w:rPr>
        <w:b/>
        <w:noProof/>
        <w:sz w:val="18"/>
      </w:rPr>
      <w:t>19</w:t>
    </w:r>
    <w:r w:rsidRPr="006A5C2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519A" w14:textId="77777777" w:rsidR="00C0082E" w:rsidRPr="000B175B" w:rsidRDefault="00C0082E" w:rsidP="000B175B">
      <w:pPr>
        <w:tabs>
          <w:tab w:val="right" w:pos="2155"/>
        </w:tabs>
        <w:spacing w:after="80"/>
        <w:ind w:left="680"/>
        <w:rPr>
          <w:u w:val="single"/>
        </w:rPr>
      </w:pPr>
      <w:r>
        <w:rPr>
          <w:u w:val="single"/>
        </w:rPr>
        <w:tab/>
      </w:r>
    </w:p>
  </w:footnote>
  <w:footnote w:type="continuationSeparator" w:id="0">
    <w:p w14:paraId="68FA403B" w14:textId="77777777" w:rsidR="00C0082E" w:rsidRPr="00FC68B7" w:rsidRDefault="00C0082E" w:rsidP="00FC68B7">
      <w:pPr>
        <w:tabs>
          <w:tab w:val="left" w:pos="2155"/>
        </w:tabs>
        <w:spacing w:after="80"/>
        <w:ind w:left="680"/>
        <w:rPr>
          <w:u w:val="single"/>
        </w:rPr>
      </w:pPr>
      <w:r>
        <w:rPr>
          <w:u w:val="single"/>
        </w:rPr>
        <w:tab/>
      </w:r>
    </w:p>
  </w:footnote>
  <w:footnote w:type="continuationNotice" w:id="1">
    <w:p w14:paraId="1D6CFD62" w14:textId="77777777" w:rsidR="00C0082E" w:rsidRDefault="00C0082E"/>
  </w:footnote>
  <w:footnote w:id="2">
    <w:p w14:paraId="15A900E7" w14:textId="77777777" w:rsidR="00C0082E" w:rsidRPr="000F51BF" w:rsidRDefault="00C0082E" w:rsidP="006C4C64">
      <w:pPr>
        <w:pStyle w:val="Allmrkusetekst"/>
        <w:widowControl w:val="0"/>
        <w:tabs>
          <w:tab w:val="clear" w:pos="1021"/>
          <w:tab w:val="right" w:pos="1020"/>
        </w:tabs>
      </w:pPr>
      <w:r>
        <w:tab/>
      </w:r>
      <w:r>
        <w:rPr>
          <w:rStyle w:val="Allmrkuseviide"/>
        </w:rPr>
        <w:footnoteRef/>
      </w:r>
      <w:r>
        <w:tab/>
      </w:r>
      <w:r w:rsidRPr="0042699F">
        <w:rPr>
          <w:lang w:val="en-US"/>
        </w:rPr>
        <w:t>In order to allow an analysis of trends for all Parties under the Protocol, please use wherever possible 2005</w:t>
      </w:r>
      <w:r>
        <w:rPr>
          <w:lang w:val="en-US"/>
        </w:rPr>
        <w:t xml:space="preserve"> —</w:t>
      </w:r>
      <w:r w:rsidRPr="0042699F">
        <w:rPr>
          <w:lang w:val="en-US"/>
        </w:rPr>
        <w:t xml:space="preserve"> the year of entry into force of the Protocol </w:t>
      </w:r>
      <w:r w:rsidRPr="00A15E80">
        <w:rPr>
          <w:lang w:val="en-US"/>
        </w:rPr>
        <w:t>—</w:t>
      </w:r>
      <w:r w:rsidRPr="0042699F">
        <w:rPr>
          <w:lang w:val="en-US"/>
        </w:rPr>
        <w:t xml:space="preserve"> as the baseline year</w:t>
      </w:r>
      <w:r>
        <w:rPr>
          <w:lang w:val="en-US"/>
        </w:rPr>
        <w:t>.</w:t>
      </w:r>
    </w:p>
  </w:footnote>
  <w:footnote w:id="3">
    <w:p w14:paraId="0F945DE9" w14:textId="77777777" w:rsidR="00C0082E" w:rsidRPr="006F6852" w:rsidRDefault="00C0082E" w:rsidP="009F2AD8">
      <w:pPr>
        <w:pStyle w:val="Allmrkusetekst"/>
        <w:widowControl w:val="0"/>
        <w:tabs>
          <w:tab w:val="clear" w:pos="1021"/>
          <w:tab w:val="right" w:pos="1020"/>
        </w:tabs>
        <w:spacing w:line="240" w:lineRule="auto"/>
      </w:pPr>
      <w:r>
        <w:tab/>
      </w:r>
      <w:r>
        <w:rPr>
          <w:rStyle w:val="Allmrkuseviide"/>
        </w:rPr>
        <w:footnoteRef/>
      </w:r>
      <w:r>
        <w:tab/>
      </w:r>
      <w:r w:rsidRPr="006F6852">
        <w:t xml:space="preserve">The latest edition of the WHO </w:t>
      </w:r>
      <w:r w:rsidRPr="006F6852">
        <w:rPr>
          <w:i/>
        </w:rPr>
        <w:t>Guidelines for Drinking-water Quality</w:t>
      </w:r>
      <w:r w:rsidRPr="006F6852">
        <w:t xml:space="preserve"> </w:t>
      </w:r>
      <w:r>
        <w:rPr>
          <w:color w:val="000000"/>
          <w:lang w:eastAsia="en-GB"/>
        </w:rPr>
        <w:t xml:space="preserve">is available at: </w:t>
      </w:r>
      <w:hyperlink r:id="rId1" w:history="1">
        <w:r w:rsidRPr="00C20AE2">
          <w:rPr>
            <w:rStyle w:val="Hperlink"/>
            <w:lang w:eastAsia="en-GB"/>
          </w:rPr>
          <w:t>http://www.who.int/water_sanitation_health/publications/dwq-guidelines-4/en/</w:t>
        </w:r>
      </w:hyperlink>
      <w:r w:rsidRPr="006F6852">
        <w:t>.</w:t>
      </w:r>
    </w:p>
  </w:footnote>
  <w:footnote w:id="4">
    <w:p w14:paraId="49E36BC4" w14:textId="77777777" w:rsidR="00C0082E" w:rsidRPr="000E0DE6" w:rsidRDefault="00C0082E" w:rsidP="009F2AD8">
      <w:pPr>
        <w:pStyle w:val="Allmrkusetekst"/>
        <w:widowControl w:val="0"/>
        <w:tabs>
          <w:tab w:val="clear" w:pos="1021"/>
          <w:tab w:val="right" w:pos="1020"/>
        </w:tabs>
      </w:pPr>
      <w:r>
        <w:tab/>
      </w:r>
      <w:r>
        <w:rPr>
          <w:rStyle w:val="Allmrkuseviide"/>
        </w:rPr>
        <w:footnoteRef/>
      </w:r>
      <w:r>
        <w:tab/>
      </w:r>
      <w:r w:rsidRPr="0042699F">
        <w:rPr>
          <w:lang w:val="en-US"/>
        </w:rPr>
        <w:t>Please specify</w:t>
      </w:r>
      <w:r>
        <w:rPr>
          <w:lang w:val="en-US"/>
        </w:rPr>
        <w:t>.</w:t>
      </w:r>
    </w:p>
  </w:footnote>
  <w:footnote w:id="5">
    <w:p w14:paraId="34AA19EB" w14:textId="77777777" w:rsidR="00C0082E" w:rsidRPr="00DB60FB" w:rsidRDefault="00C0082E" w:rsidP="009F2AD8">
      <w:pPr>
        <w:pStyle w:val="Allmrkusetekst"/>
        <w:widowControl w:val="0"/>
        <w:tabs>
          <w:tab w:val="clear" w:pos="1021"/>
          <w:tab w:val="right" w:pos="1020"/>
        </w:tabs>
      </w:pPr>
      <w:r>
        <w:tab/>
      </w:r>
      <w:r>
        <w:rPr>
          <w:rStyle w:val="Allmrkuseviide"/>
        </w:rPr>
        <w:footnoteRef/>
      </w:r>
      <w:r>
        <w:tab/>
      </w:r>
      <w:r w:rsidRPr="00CB47CF">
        <w:t>Directive 2000/60/EC of the European Parliament and of the Council of 23 October 2000 establishing a framework for Community action in the field of water policy</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04090023"/>
    <w:styleLink w:val="Artikkeljaotis"/>
    <w:lvl w:ilvl="0">
      <w:start w:val="1"/>
      <w:numFmt w:val="upperRoman"/>
      <w:pStyle w:val="Pealkiri1"/>
      <w:lvlText w:val="Article %1."/>
      <w:lvlJc w:val="left"/>
      <w:pPr>
        <w:tabs>
          <w:tab w:val="num" w:pos="1440"/>
        </w:tabs>
        <w:ind w:left="0" w:firstLine="0"/>
      </w:pPr>
    </w:lvl>
    <w:lvl w:ilvl="1">
      <w:start w:val="1"/>
      <w:numFmt w:val="decimalZero"/>
      <w:pStyle w:val="Pealkiri2"/>
      <w:isLgl/>
      <w:lvlText w:val="Section %1.%2"/>
      <w:lvlJc w:val="left"/>
      <w:pPr>
        <w:tabs>
          <w:tab w:val="num" w:pos="1080"/>
        </w:tabs>
        <w:ind w:left="0" w:firstLine="0"/>
      </w:pPr>
    </w:lvl>
    <w:lvl w:ilvl="2">
      <w:start w:val="1"/>
      <w:numFmt w:val="lowerLetter"/>
      <w:pStyle w:val="Pealkiri3"/>
      <w:lvlText w:val="(%3)"/>
      <w:lvlJc w:val="left"/>
      <w:pPr>
        <w:tabs>
          <w:tab w:val="num" w:pos="720"/>
        </w:tabs>
        <w:ind w:left="720" w:hanging="432"/>
      </w:pPr>
    </w:lvl>
    <w:lvl w:ilvl="3">
      <w:start w:val="1"/>
      <w:numFmt w:val="lowerRoman"/>
      <w:pStyle w:val="Pealkiri4"/>
      <w:lvlText w:val="(%4)"/>
      <w:lvlJc w:val="right"/>
      <w:pPr>
        <w:tabs>
          <w:tab w:val="num" w:pos="864"/>
        </w:tabs>
        <w:ind w:left="864" w:hanging="144"/>
      </w:pPr>
    </w:lvl>
    <w:lvl w:ilvl="4">
      <w:start w:val="1"/>
      <w:numFmt w:val="decimal"/>
      <w:pStyle w:val="Pealkiri5"/>
      <w:lvlText w:val="%5)"/>
      <w:lvlJc w:val="left"/>
      <w:pPr>
        <w:tabs>
          <w:tab w:val="num" w:pos="1008"/>
        </w:tabs>
        <w:ind w:left="1008" w:hanging="432"/>
      </w:pPr>
    </w:lvl>
    <w:lvl w:ilvl="5">
      <w:start w:val="1"/>
      <w:numFmt w:val="lowerLetter"/>
      <w:pStyle w:val="Pealkiri6"/>
      <w:lvlText w:val="%6)"/>
      <w:lvlJc w:val="left"/>
      <w:pPr>
        <w:tabs>
          <w:tab w:val="num" w:pos="1152"/>
        </w:tabs>
        <w:ind w:left="1152" w:hanging="432"/>
      </w:pPr>
    </w:lvl>
    <w:lvl w:ilvl="6">
      <w:start w:val="1"/>
      <w:numFmt w:val="lowerRoman"/>
      <w:pStyle w:val="Pealkiri7"/>
      <w:lvlText w:val="%7)"/>
      <w:lvlJc w:val="right"/>
      <w:pPr>
        <w:tabs>
          <w:tab w:val="num" w:pos="1296"/>
        </w:tabs>
        <w:ind w:left="1296" w:hanging="288"/>
      </w:pPr>
    </w:lvl>
    <w:lvl w:ilvl="7">
      <w:start w:val="1"/>
      <w:numFmt w:val="lowerLetter"/>
      <w:pStyle w:val="Pealkiri8"/>
      <w:lvlText w:val="%8."/>
      <w:lvlJc w:val="left"/>
      <w:pPr>
        <w:tabs>
          <w:tab w:val="num" w:pos="1440"/>
        </w:tabs>
        <w:ind w:left="1440" w:hanging="432"/>
      </w:pPr>
    </w:lvl>
    <w:lvl w:ilvl="8">
      <w:start w:val="1"/>
      <w:numFmt w:val="lowerRoman"/>
      <w:pStyle w:val="Pealkiri9"/>
      <w:lvlText w:val="%9."/>
      <w:lvlJc w:val="right"/>
      <w:pPr>
        <w:tabs>
          <w:tab w:val="num" w:pos="1584"/>
        </w:tabs>
        <w:ind w:left="1584" w:hanging="144"/>
      </w:pPr>
    </w:lvl>
  </w:abstractNum>
  <w:abstractNum w:abstractNumId="1" w15:restartNumberingAfterBreak="0">
    <w:nsid w:val="0A396708"/>
    <w:multiLevelType w:val="hybridMultilevel"/>
    <w:tmpl w:val="6138031C"/>
    <w:lvl w:ilvl="0" w:tplc="42AC4332">
      <w:start w:val="2021"/>
      <w:numFmt w:val="bullet"/>
      <w:lvlText w:val="-"/>
      <w:lvlJc w:val="left"/>
      <w:pPr>
        <w:ind w:left="1494" w:hanging="360"/>
      </w:pPr>
      <w:rPr>
        <w:rFonts w:ascii="Times New Roman" w:eastAsia="Times New Roman" w:hAnsi="Times New Roman" w:cs="Times New Roman" w:hint="default"/>
      </w:rPr>
    </w:lvl>
    <w:lvl w:ilvl="1" w:tplc="04250003" w:tentative="1">
      <w:start w:val="1"/>
      <w:numFmt w:val="bullet"/>
      <w:lvlText w:val="o"/>
      <w:lvlJc w:val="left"/>
      <w:pPr>
        <w:ind w:left="2214" w:hanging="360"/>
      </w:pPr>
      <w:rPr>
        <w:rFonts w:ascii="Courier New" w:hAnsi="Courier New" w:cs="Courier New" w:hint="default"/>
      </w:rPr>
    </w:lvl>
    <w:lvl w:ilvl="2" w:tplc="04250005" w:tentative="1">
      <w:start w:val="1"/>
      <w:numFmt w:val="bullet"/>
      <w:lvlText w:val=""/>
      <w:lvlJc w:val="left"/>
      <w:pPr>
        <w:ind w:left="2934" w:hanging="360"/>
      </w:pPr>
      <w:rPr>
        <w:rFonts w:ascii="Wingdings" w:hAnsi="Wingdings" w:hint="default"/>
      </w:rPr>
    </w:lvl>
    <w:lvl w:ilvl="3" w:tplc="04250001" w:tentative="1">
      <w:start w:val="1"/>
      <w:numFmt w:val="bullet"/>
      <w:lvlText w:val=""/>
      <w:lvlJc w:val="left"/>
      <w:pPr>
        <w:ind w:left="3654" w:hanging="360"/>
      </w:pPr>
      <w:rPr>
        <w:rFonts w:ascii="Symbol" w:hAnsi="Symbol" w:hint="default"/>
      </w:rPr>
    </w:lvl>
    <w:lvl w:ilvl="4" w:tplc="04250003" w:tentative="1">
      <w:start w:val="1"/>
      <w:numFmt w:val="bullet"/>
      <w:lvlText w:val="o"/>
      <w:lvlJc w:val="left"/>
      <w:pPr>
        <w:ind w:left="4374" w:hanging="360"/>
      </w:pPr>
      <w:rPr>
        <w:rFonts w:ascii="Courier New" w:hAnsi="Courier New" w:cs="Courier New" w:hint="default"/>
      </w:rPr>
    </w:lvl>
    <w:lvl w:ilvl="5" w:tplc="04250005" w:tentative="1">
      <w:start w:val="1"/>
      <w:numFmt w:val="bullet"/>
      <w:lvlText w:val=""/>
      <w:lvlJc w:val="left"/>
      <w:pPr>
        <w:ind w:left="5094" w:hanging="360"/>
      </w:pPr>
      <w:rPr>
        <w:rFonts w:ascii="Wingdings" w:hAnsi="Wingdings" w:hint="default"/>
      </w:rPr>
    </w:lvl>
    <w:lvl w:ilvl="6" w:tplc="04250001" w:tentative="1">
      <w:start w:val="1"/>
      <w:numFmt w:val="bullet"/>
      <w:lvlText w:val=""/>
      <w:lvlJc w:val="left"/>
      <w:pPr>
        <w:ind w:left="5814" w:hanging="360"/>
      </w:pPr>
      <w:rPr>
        <w:rFonts w:ascii="Symbol" w:hAnsi="Symbol" w:hint="default"/>
      </w:rPr>
    </w:lvl>
    <w:lvl w:ilvl="7" w:tplc="04250003" w:tentative="1">
      <w:start w:val="1"/>
      <w:numFmt w:val="bullet"/>
      <w:lvlText w:val="o"/>
      <w:lvlJc w:val="left"/>
      <w:pPr>
        <w:ind w:left="6534" w:hanging="360"/>
      </w:pPr>
      <w:rPr>
        <w:rFonts w:ascii="Courier New" w:hAnsi="Courier New" w:cs="Courier New" w:hint="default"/>
      </w:rPr>
    </w:lvl>
    <w:lvl w:ilvl="8" w:tplc="04250005" w:tentative="1">
      <w:start w:val="1"/>
      <w:numFmt w:val="bullet"/>
      <w:lvlText w:val=""/>
      <w:lvlJc w:val="left"/>
      <w:pPr>
        <w:ind w:left="7254" w:hanging="360"/>
      </w:pPr>
      <w:rPr>
        <w:rFonts w:ascii="Wingdings" w:hAnsi="Wingdings" w:hint="default"/>
      </w:rPr>
    </w:lvl>
  </w:abstractNum>
  <w:abstractNum w:abstractNumId="2" w15:restartNumberingAfterBreak="0">
    <w:nsid w:val="0E8E198A"/>
    <w:multiLevelType w:val="hybridMultilevel"/>
    <w:tmpl w:val="D8107788"/>
    <w:lvl w:ilvl="0" w:tplc="66C4CB88">
      <w:start w:val="1"/>
      <w:numFmt w:val="decimal"/>
      <w:lvlText w:val="%1."/>
      <w:lvlJc w:val="left"/>
      <w:pPr>
        <w:ind w:left="1704" w:hanging="57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3" w15:restartNumberingAfterBreak="0">
    <w:nsid w:val="0F310579"/>
    <w:multiLevelType w:val="hybridMultilevel"/>
    <w:tmpl w:val="2EDE8790"/>
    <w:lvl w:ilvl="0" w:tplc="0425000F">
      <w:start w:val="1"/>
      <w:numFmt w:val="decimal"/>
      <w:lvlText w:val="%1."/>
      <w:lvlJc w:val="left"/>
      <w:pPr>
        <w:ind w:left="1854" w:hanging="360"/>
      </w:pPr>
    </w:lvl>
    <w:lvl w:ilvl="1" w:tplc="04250019" w:tentative="1">
      <w:start w:val="1"/>
      <w:numFmt w:val="lowerLetter"/>
      <w:lvlText w:val="%2."/>
      <w:lvlJc w:val="left"/>
      <w:pPr>
        <w:ind w:left="2574" w:hanging="360"/>
      </w:pPr>
    </w:lvl>
    <w:lvl w:ilvl="2" w:tplc="0425001B" w:tentative="1">
      <w:start w:val="1"/>
      <w:numFmt w:val="lowerRoman"/>
      <w:lvlText w:val="%3."/>
      <w:lvlJc w:val="right"/>
      <w:pPr>
        <w:ind w:left="3294" w:hanging="180"/>
      </w:pPr>
    </w:lvl>
    <w:lvl w:ilvl="3" w:tplc="0425000F" w:tentative="1">
      <w:start w:val="1"/>
      <w:numFmt w:val="decimal"/>
      <w:lvlText w:val="%4."/>
      <w:lvlJc w:val="left"/>
      <w:pPr>
        <w:ind w:left="4014" w:hanging="360"/>
      </w:pPr>
    </w:lvl>
    <w:lvl w:ilvl="4" w:tplc="04250019" w:tentative="1">
      <w:start w:val="1"/>
      <w:numFmt w:val="lowerLetter"/>
      <w:lvlText w:val="%5."/>
      <w:lvlJc w:val="left"/>
      <w:pPr>
        <w:ind w:left="4734" w:hanging="360"/>
      </w:pPr>
    </w:lvl>
    <w:lvl w:ilvl="5" w:tplc="0425001B" w:tentative="1">
      <w:start w:val="1"/>
      <w:numFmt w:val="lowerRoman"/>
      <w:lvlText w:val="%6."/>
      <w:lvlJc w:val="right"/>
      <w:pPr>
        <w:ind w:left="5454" w:hanging="180"/>
      </w:pPr>
    </w:lvl>
    <w:lvl w:ilvl="6" w:tplc="0425000F" w:tentative="1">
      <w:start w:val="1"/>
      <w:numFmt w:val="decimal"/>
      <w:lvlText w:val="%7."/>
      <w:lvlJc w:val="left"/>
      <w:pPr>
        <w:ind w:left="6174" w:hanging="360"/>
      </w:pPr>
    </w:lvl>
    <w:lvl w:ilvl="7" w:tplc="04250019" w:tentative="1">
      <w:start w:val="1"/>
      <w:numFmt w:val="lowerLetter"/>
      <w:lvlText w:val="%8."/>
      <w:lvlJc w:val="left"/>
      <w:pPr>
        <w:ind w:left="6894" w:hanging="360"/>
      </w:pPr>
    </w:lvl>
    <w:lvl w:ilvl="8" w:tplc="0425001B" w:tentative="1">
      <w:start w:val="1"/>
      <w:numFmt w:val="lowerRoman"/>
      <w:lvlText w:val="%9."/>
      <w:lvlJc w:val="right"/>
      <w:pPr>
        <w:ind w:left="7614" w:hanging="180"/>
      </w:pPr>
    </w:lvl>
  </w:abstractNum>
  <w:abstractNum w:abstractNumId="4" w15:restartNumberingAfterBreak="0">
    <w:nsid w:val="111329D5"/>
    <w:multiLevelType w:val="hybridMultilevel"/>
    <w:tmpl w:val="139488F8"/>
    <w:lvl w:ilvl="0" w:tplc="292E0C4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570B98"/>
    <w:multiLevelType w:val="hybridMultilevel"/>
    <w:tmpl w:val="09508A08"/>
    <w:lvl w:ilvl="0" w:tplc="02E69596">
      <w:start w:val="1"/>
      <w:numFmt w:val="decimal"/>
      <w:lvlText w:val="%1."/>
      <w:lvlJc w:val="left"/>
      <w:pPr>
        <w:ind w:left="1704" w:hanging="57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7" w15:restartNumberingAfterBreak="0">
    <w:nsid w:val="24383E6B"/>
    <w:multiLevelType w:val="hybridMultilevel"/>
    <w:tmpl w:val="85466CFA"/>
    <w:lvl w:ilvl="0" w:tplc="532C38E2">
      <w:start w:val="1"/>
      <w:numFmt w:val="decimal"/>
      <w:lvlText w:val="%1."/>
      <w:lvlJc w:val="left"/>
      <w:pPr>
        <w:ind w:left="1704" w:hanging="57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8" w15:restartNumberingAfterBreak="0">
    <w:nsid w:val="27412846"/>
    <w:multiLevelType w:val="hybridMultilevel"/>
    <w:tmpl w:val="D61C8054"/>
    <w:lvl w:ilvl="0" w:tplc="7F2E6812">
      <w:start w:val="1"/>
      <w:numFmt w:val="decimal"/>
      <w:lvlText w:val="%1."/>
      <w:lvlJc w:val="left"/>
      <w:pPr>
        <w:ind w:left="1704" w:hanging="57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9" w15:restartNumberingAfterBreak="0">
    <w:nsid w:val="2A8907EA"/>
    <w:multiLevelType w:val="hybridMultilevel"/>
    <w:tmpl w:val="84C05522"/>
    <w:lvl w:ilvl="0" w:tplc="7A64F292">
      <w:start w:val="1"/>
      <w:numFmt w:val="decimal"/>
      <w:lvlText w:val="%1."/>
      <w:lvlJc w:val="left"/>
      <w:pPr>
        <w:ind w:left="1704" w:hanging="57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10" w15:restartNumberingAfterBreak="0">
    <w:nsid w:val="2BFC30FE"/>
    <w:multiLevelType w:val="hybridMultilevel"/>
    <w:tmpl w:val="0EA2E2D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3111405"/>
    <w:multiLevelType w:val="hybridMultilevel"/>
    <w:tmpl w:val="1DDABDC2"/>
    <w:lvl w:ilvl="0" w:tplc="98CC5AF6">
      <w:start w:val="1"/>
      <w:numFmt w:val="decimal"/>
      <w:lvlText w:val="%1."/>
      <w:lvlJc w:val="left"/>
      <w:pPr>
        <w:ind w:left="1704" w:hanging="57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12" w15:restartNumberingAfterBreak="0">
    <w:nsid w:val="447C79EC"/>
    <w:multiLevelType w:val="hybridMultilevel"/>
    <w:tmpl w:val="7590B156"/>
    <w:lvl w:ilvl="0" w:tplc="8492450E">
      <w:start w:val="1"/>
      <w:numFmt w:val="decimal"/>
      <w:lvlText w:val="%1."/>
      <w:lvlJc w:val="left"/>
      <w:pPr>
        <w:ind w:left="1704" w:hanging="57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13" w15:restartNumberingAfterBreak="0">
    <w:nsid w:val="46A453B7"/>
    <w:multiLevelType w:val="hybridMultilevel"/>
    <w:tmpl w:val="6D64F8B4"/>
    <w:lvl w:ilvl="0" w:tplc="27E2593A">
      <w:start w:val="1"/>
      <w:numFmt w:val="decimal"/>
      <w:lvlText w:val="%1."/>
      <w:lvlJc w:val="left"/>
      <w:pPr>
        <w:ind w:left="1689" w:hanging="555"/>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14" w15:restartNumberingAfterBreak="0">
    <w:nsid w:val="55A02B80"/>
    <w:multiLevelType w:val="hybridMultilevel"/>
    <w:tmpl w:val="0EA2E2D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560E30F5"/>
    <w:multiLevelType w:val="hybridMultilevel"/>
    <w:tmpl w:val="329CF910"/>
    <w:lvl w:ilvl="0" w:tplc="A3A8DA32">
      <w:start w:val="1"/>
      <w:numFmt w:val="decimal"/>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16" w15:restartNumberingAfterBreak="0">
    <w:nsid w:val="5E4F5956"/>
    <w:multiLevelType w:val="hybridMultilevel"/>
    <w:tmpl w:val="0FA2227A"/>
    <w:lvl w:ilvl="0" w:tplc="C99A908E">
      <w:start w:val="1"/>
      <w:numFmt w:val="decimal"/>
      <w:lvlText w:val="%1."/>
      <w:lvlJc w:val="left"/>
      <w:pPr>
        <w:ind w:left="1704" w:hanging="57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2E93D6D"/>
    <w:multiLevelType w:val="hybridMultilevel"/>
    <w:tmpl w:val="6B0AC92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47F3533"/>
    <w:multiLevelType w:val="hybridMultilevel"/>
    <w:tmpl w:val="222AFD12"/>
    <w:lvl w:ilvl="0" w:tplc="04250001">
      <w:start w:val="1"/>
      <w:numFmt w:val="bullet"/>
      <w:lvlText w:val=""/>
      <w:lvlJc w:val="left"/>
      <w:pPr>
        <w:ind w:left="1854" w:hanging="360"/>
      </w:pPr>
      <w:rPr>
        <w:rFonts w:ascii="Symbol" w:hAnsi="Symbol" w:hint="default"/>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20" w15:restartNumberingAfterBreak="0">
    <w:nsid w:val="654E2A0F"/>
    <w:multiLevelType w:val="hybridMultilevel"/>
    <w:tmpl w:val="70282A6E"/>
    <w:lvl w:ilvl="0" w:tplc="04250001">
      <w:start w:val="1"/>
      <w:numFmt w:val="bullet"/>
      <w:lvlText w:val=""/>
      <w:lvlJc w:val="left"/>
      <w:pPr>
        <w:ind w:left="1854" w:hanging="360"/>
      </w:pPr>
      <w:rPr>
        <w:rFonts w:ascii="Symbol" w:hAnsi="Symbol" w:hint="default"/>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95B2B"/>
    <w:multiLevelType w:val="hybridMultilevel"/>
    <w:tmpl w:val="C2A02DAA"/>
    <w:lvl w:ilvl="0" w:tplc="8504921C">
      <w:start w:val="1"/>
      <w:numFmt w:val="decimal"/>
      <w:lvlText w:val="%1."/>
      <w:lvlJc w:val="left"/>
      <w:pPr>
        <w:ind w:left="1704" w:hanging="57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23" w15:restartNumberingAfterBreak="0">
    <w:nsid w:val="6C0F4E11"/>
    <w:multiLevelType w:val="hybridMultilevel"/>
    <w:tmpl w:val="735E7B8E"/>
    <w:lvl w:ilvl="0" w:tplc="04250001">
      <w:start w:val="1"/>
      <w:numFmt w:val="bullet"/>
      <w:lvlText w:val=""/>
      <w:lvlJc w:val="left"/>
      <w:pPr>
        <w:ind w:left="1854" w:hanging="360"/>
      </w:pPr>
      <w:rPr>
        <w:rFonts w:ascii="Symbol" w:hAnsi="Symbol" w:hint="default"/>
      </w:rPr>
    </w:lvl>
    <w:lvl w:ilvl="1" w:tplc="04250003">
      <w:start w:val="1"/>
      <w:numFmt w:val="bullet"/>
      <w:lvlText w:val="o"/>
      <w:lvlJc w:val="left"/>
      <w:pPr>
        <w:ind w:left="2574" w:hanging="360"/>
      </w:pPr>
      <w:rPr>
        <w:rFonts w:ascii="Courier New" w:hAnsi="Courier New" w:cs="Courier New" w:hint="default"/>
      </w:rPr>
    </w:lvl>
    <w:lvl w:ilvl="2" w:tplc="04250005">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24" w15:restartNumberingAfterBreak="0">
    <w:nsid w:val="74F07A05"/>
    <w:multiLevelType w:val="hybridMultilevel"/>
    <w:tmpl w:val="EFFC5156"/>
    <w:lvl w:ilvl="0" w:tplc="D1F2D18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5"/>
  </w:num>
  <w:num w:numId="3">
    <w:abstractNumId w:val="17"/>
  </w:num>
  <w:num w:numId="4">
    <w:abstractNumId w:val="5"/>
  </w:num>
  <w:num w:numId="5">
    <w:abstractNumId w:val="0"/>
  </w:num>
  <w:num w:numId="6">
    <w:abstractNumId w:val="24"/>
  </w:num>
  <w:num w:numId="7">
    <w:abstractNumId w:val="18"/>
  </w:num>
  <w:num w:numId="8">
    <w:abstractNumId w:val="4"/>
  </w:num>
  <w:num w:numId="9">
    <w:abstractNumId w:val="14"/>
  </w:num>
  <w:num w:numId="10">
    <w:abstractNumId w:val="10"/>
  </w:num>
  <w:num w:numId="11">
    <w:abstractNumId w:val="20"/>
  </w:num>
  <w:num w:numId="12">
    <w:abstractNumId w:val="23"/>
  </w:num>
  <w:num w:numId="13">
    <w:abstractNumId w:val="19"/>
  </w:num>
  <w:num w:numId="14">
    <w:abstractNumId w:val="11"/>
  </w:num>
  <w:num w:numId="15">
    <w:abstractNumId w:val="22"/>
  </w:num>
  <w:num w:numId="16">
    <w:abstractNumId w:val="16"/>
  </w:num>
  <w:num w:numId="17">
    <w:abstractNumId w:val="1"/>
  </w:num>
  <w:num w:numId="18">
    <w:abstractNumId w:val="15"/>
  </w:num>
  <w:num w:numId="19">
    <w:abstractNumId w:val="13"/>
  </w:num>
  <w:num w:numId="20">
    <w:abstractNumId w:val="9"/>
  </w:num>
  <w:num w:numId="21">
    <w:abstractNumId w:val="8"/>
  </w:num>
  <w:num w:numId="22">
    <w:abstractNumId w:val="2"/>
  </w:num>
  <w:num w:numId="23">
    <w:abstractNumId w:val="7"/>
  </w:num>
  <w:num w:numId="24">
    <w:abstractNumId w:val="6"/>
  </w:num>
  <w:num w:numId="25">
    <w:abstractNumId w:val="12"/>
  </w:num>
  <w:num w:numId="26">
    <w:abstractNumId w:val="1"/>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de-CH" w:vendorID="64" w:dllVersion="6" w:nlCheck="1" w:checkStyle="1"/>
  <w:activeWritingStyle w:appName="MSWord" w:lang="fr-CH" w:vendorID="64" w:dllVersion="6" w:nlCheck="1" w:checkStyle="1"/>
  <w:activeWritingStyle w:appName="MSWord" w:lang="en-US" w:vendorID="64" w:dllVersion="6" w:nlCheck="1" w:checkStyle="1"/>
  <w:activeWritingStyle w:appName="MSWord" w:lang="es-ES" w:vendorID="64" w:dllVersion="6" w:nlCheck="1" w:checkStyle="0"/>
  <w:activeWritingStyle w:appName="MSWord" w:lang="it-CH" w:vendorID="64" w:dllVersion="6" w:nlCheck="1" w:checkStyle="0"/>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jEwMrM0sTQ1szBS0lEKTi0uzszPAykwrAUAXZrxZCwAAAA="/>
  </w:docVars>
  <w:rsids>
    <w:rsidRoot w:val="006A5C27"/>
    <w:rsid w:val="00002A7D"/>
    <w:rsid w:val="000038A8"/>
    <w:rsid w:val="00006279"/>
    <w:rsid w:val="00006790"/>
    <w:rsid w:val="000115A5"/>
    <w:rsid w:val="00012459"/>
    <w:rsid w:val="00015AF6"/>
    <w:rsid w:val="0002508E"/>
    <w:rsid w:val="00027624"/>
    <w:rsid w:val="00036237"/>
    <w:rsid w:val="00045A8A"/>
    <w:rsid w:val="00046451"/>
    <w:rsid w:val="00050F6B"/>
    <w:rsid w:val="000519A2"/>
    <w:rsid w:val="0006108D"/>
    <w:rsid w:val="000617F0"/>
    <w:rsid w:val="00065386"/>
    <w:rsid w:val="000678CD"/>
    <w:rsid w:val="00072C8C"/>
    <w:rsid w:val="00081CE0"/>
    <w:rsid w:val="00081DE7"/>
    <w:rsid w:val="00084D30"/>
    <w:rsid w:val="00084E4A"/>
    <w:rsid w:val="00087CDE"/>
    <w:rsid w:val="00090320"/>
    <w:rsid w:val="000931C0"/>
    <w:rsid w:val="00097B9E"/>
    <w:rsid w:val="000A2D1F"/>
    <w:rsid w:val="000A2E09"/>
    <w:rsid w:val="000B11C5"/>
    <w:rsid w:val="000B175B"/>
    <w:rsid w:val="000B23EA"/>
    <w:rsid w:val="000B3A0F"/>
    <w:rsid w:val="000B3C3C"/>
    <w:rsid w:val="000B7944"/>
    <w:rsid w:val="000C0866"/>
    <w:rsid w:val="000C17D0"/>
    <w:rsid w:val="000D7CBF"/>
    <w:rsid w:val="000E0415"/>
    <w:rsid w:val="000E0DE6"/>
    <w:rsid w:val="000E2DA0"/>
    <w:rsid w:val="000E3088"/>
    <w:rsid w:val="000F0E7E"/>
    <w:rsid w:val="000F2436"/>
    <w:rsid w:val="000F51BF"/>
    <w:rsid w:val="000F7715"/>
    <w:rsid w:val="00101417"/>
    <w:rsid w:val="00117980"/>
    <w:rsid w:val="0012470F"/>
    <w:rsid w:val="00124FC1"/>
    <w:rsid w:val="001252E9"/>
    <w:rsid w:val="00136310"/>
    <w:rsid w:val="001424EA"/>
    <w:rsid w:val="00144A02"/>
    <w:rsid w:val="00156B99"/>
    <w:rsid w:val="001636B8"/>
    <w:rsid w:val="00166124"/>
    <w:rsid w:val="00177655"/>
    <w:rsid w:val="00177C34"/>
    <w:rsid w:val="00181DA2"/>
    <w:rsid w:val="00182378"/>
    <w:rsid w:val="00184DDA"/>
    <w:rsid w:val="001900CD"/>
    <w:rsid w:val="00192E35"/>
    <w:rsid w:val="00193921"/>
    <w:rsid w:val="001948EE"/>
    <w:rsid w:val="00195C17"/>
    <w:rsid w:val="00196729"/>
    <w:rsid w:val="001976F9"/>
    <w:rsid w:val="001A0452"/>
    <w:rsid w:val="001A6C14"/>
    <w:rsid w:val="001B063C"/>
    <w:rsid w:val="001B1478"/>
    <w:rsid w:val="001B4B04"/>
    <w:rsid w:val="001B5875"/>
    <w:rsid w:val="001C324B"/>
    <w:rsid w:val="001C4B9C"/>
    <w:rsid w:val="001C619F"/>
    <w:rsid w:val="001C6663"/>
    <w:rsid w:val="001C7895"/>
    <w:rsid w:val="001D26DF"/>
    <w:rsid w:val="001F1599"/>
    <w:rsid w:val="001F19C4"/>
    <w:rsid w:val="00200F46"/>
    <w:rsid w:val="002043F0"/>
    <w:rsid w:val="00210CEE"/>
    <w:rsid w:val="00211E0B"/>
    <w:rsid w:val="002241A5"/>
    <w:rsid w:val="002246C9"/>
    <w:rsid w:val="0023108F"/>
    <w:rsid w:val="00231E5B"/>
    <w:rsid w:val="00232575"/>
    <w:rsid w:val="00236270"/>
    <w:rsid w:val="0023678D"/>
    <w:rsid w:val="0024651A"/>
    <w:rsid w:val="00247258"/>
    <w:rsid w:val="00254D05"/>
    <w:rsid w:val="0025772C"/>
    <w:rsid w:val="00257CAC"/>
    <w:rsid w:val="002607B5"/>
    <w:rsid w:val="00262510"/>
    <w:rsid w:val="00270F37"/>
    <w:rsid w:val="0027237A"/>
    <w:rsid w:val="00273542"/>
    <w:rsid w:val="00290B60"/>
    <w:rsid w:val="00292E3B"/>
    <w:rsid w:val="00294E02"/>
    <w:rsid w:val="002974E9"/>
    <w:rsid w:val="002A2DFE"/>
    <w:rsid w:val="002A7F94"/>
    <w:rsid w:val="002B0775"/>
    <w:rsid w:val="002B109A"/>
    <w:rsid w:val="002C6D45"/>
    <w:rsid w:val="002D6E53"/>
    <w:rsid w:val="002E3A80"/>
    <w:rsid w:val="002F046D"/>
    <w:rsid w:val="002F6252"/>
    <w:rsid w:val="00301764"/>
    <w:rsid w:val="00310E8B"/>
    <w:rsid w:val="00315B8E"/>
    <w:rsid w:val="0031671D"/>
    <w:rsid w:val="003229D8"/>
    <w:rsid w:val="0032559A"/>
    <w:rsid w:val="00336C97"/>
    <w:rsid w:val="00337F88"/>
    <w:rsid w:val="00342432"/>
    <w:rsid w:val="0035223F"/>
    <w:rsid w:val="00352D4B"/>
    <w:rsid w:val="0035638C"/>
    <w:rsid w:val="00366821"/>
    <w:rsid w:val="003672C4"/>
    <w:rsid w:val="003970B1"/>
    <w:rsid w:val="003A46BB"/>
    <w:rsid w:val="003A4EC7"/>
    <w:rsid w:val="003A6BC7"/>
    <w:rsid w:val="003A7295"/>
    <w:rsid w:val="003A7D80"/>
    <w:rsid w:val="003B1378"/>
    <w:rsid w:val="003B1F60"/>
    <w:rsid w:val="003C20FB"/>
    <w:rsid w:val="003C233C"/>
    <w:rsid w:val="003C2CC4"/>
    <w:rsid w:val="003C4160"/>
    <w:rsid w:val="003C463E"/>
    <w:rsid w:val="003D09D9"/>
    <w:rsid w:val="003D4737"/>
    <w:rsid w:val="003D4B23"/>
    <w:rsid w:val="003E1B12"/>
    <w:rsid w:val="003E278A"/>
    <w:rsid w:val="003E3E2C"/>
    <w:rsid w:val="003E5440"/>
    <w:rsid w:val="003E7EA7"/>
    <w:rsid w:val="00406E10"/>
    <w:rsid w:val="00413520"/>
    <w:rsid w:val="00431EAB"/>
    <w:rsid w:val="004325CB"/>
    <w:rsid w:val="00433B23"/>
    <w:rsid w:val="00434C90"/>
    <w:rsid w:val="00440A07"/>
    <w:rsid w:val="0045141B"/>
    <w:rsid w:val="0045469D"/>
    <w:rsid w:val="004557A9"/>
    <w:rsid w:val="0045693D"/>
    <w:rsid w:val="00456CC0"/>
    <w:rsid w:val="00457181"/>
    <w:rsid w:val="00462880"/>
    <w:rsid w:val="0046370F"/>
    <w:rsid w:val="00476F24"/>
    <w:rsid w:val="004845B3"/>
    <w:rsid w:val="00484D69"/>
    <w:rsid w:val="004B024D"/>
    <w:rsid w:val="004B30F1"/>
    <w:rsid w:val="004B70C0"/>
    <w:rsid w:val="004B7E7A"/>
    <w:rsid w:val="004C55B0"/>
    <w:rsid w:val="004E13A0"/>
    <w:rsid w:val="004E5C35"/>
    <w:rsid w:val="004E7D61"/>
    <w:rsid w:val="004F6BA0"/>
    <w:rsid w:val="00503BEA"/>
    <w:rsid w:val="00510AE1"/>
    <w:rsid w:val="00511975"/>
    <w:rsid w:val="00512D7E"/>
    <w:rsid w:val="005216B5"/>
    <w:rsid w:val="00533616"/>
    <w:rsid w:val="00535ABA"/>
    <w:rsid w:val="0053768B"/>
    <w:rsid w:val="005420F2"/>
    <w:rsid w:val="0054285C"/>
    <w:rsid w:val="00544E1F"/>
    <w:rsid w:val="00547139"/>
    <w:rsid w:val="00572958"/>
    <w:rsid w:val="00573106"/>
    <w:rsid w:val="00584173"/>
    <w:rsid w:val="00595520"/>
    <w:rsid w:val="005A0A64"/>
    <w:rsid w:val="005A3B47"/>
    <w:rsid w:val="005A44B9"/>
    <w:rsid w:val="005B1BA0"/>
    <w:rsid w:val="005B3DB3"/>
    <w:rsid w:val="005C1A19"/>
    <w:rsid w:val="005D15CA"/>
    <w:rsid w:val="005D6856"/>
    <w:rsid w:val="005E27CF"/>
    <w:rsid w:val="005E618D"/>
    <w:rsid w:val="005F3066"/>
    <w:rsid w:val="005F3E61"/>
    <w:rsid w:val="005F67B5"/>
    <w:rsid w:val="005F71B1"/>
    <w:rsid w:val="00604DDD"/>
    <w:rsid w:val="006115CC"/>
    <w:rsid w:val="00611FC4"/>
    <w:rsid w:val="006151A9"/>
    <w:rsid w:val="00615A36"/>
    <w:rsid w:val="006176FB"/>
    <w:rsid w:val="00620ACC"/>
    <w:rsid w:val="00622CA6"/>
    <w:rsid w:val="0062765B"/>
    <w:rsid w:val="00630FCB"/>
    <w:rsid w:val="00635FF7"/>
    <w:rsid w:val="00637035"/>
    <w:rsid w:val="00640B26"/>
    <w:rsid w:val="006532FB"/>
    <w:rsid w:val="006537C5"/>
    <w:rsid w:val="00662AC7"/>
    <w:rsid w:val="006668CD"/>
    <w:rsid w:val="006770B2"/>
    <w:rsid w:val="00677748"/>
    <w:rsid w:val="006827AB"/>
    <w:rsid w:val="00683163"/>
    <w:rsid w:val="006940E1"/>
    <w:rsid w:val="006A3C72"/>
    <w:rsid w:val="006A5249"/>
    <w:rsid w:val="006A5C27"/>
    <w:rsid w:val="006A6C9B"/>
    <w:rsid w:val="006A7392"/>
    <w:rsid w:val="006A7971"/>
    <w:rsid w:val="006B03A1"/>
    <w:rsid w:val="006B3628"/>
    <w:rsid w:val="006B67D9"/>
    <w:rsid w:val="006C41BB"/>
    <w:rsid w:val="006C4C64"/>
    <w:rsid w:val="006C54BC"/>
    <w:rsid w:val="006C5535"/>
    <w:rsid w:val="006D0589"/>
    <w:rsid w:val="006E2D9D"/>
    <w:rsid w:val="006E3582"/>
    <w:rsid w:val="006E4182"/>
    <w:rsid w:val="006E564B"/>
    <w:rsid w:val="006E64F5"/>
    <w:rsid w:val="006E6F90"/>
    <w:rsid w:val="006E7154"/>
    <w:rsid w:val="006E72EE"/>
    <w:rsid w:val="006F335B"/>
    <w:rsid w:val="007003CD"/>
    <w:rsid w:val="0070701E"/>
    <w:rsid w:val="00716189"/>
    <w:rsid w:val="007255EF"/>
    <w:rsid w:val="0072632A"/>
    <w:rsid w:val="00731422"/>
    <w:rsid w:val="0073447D"/>
    <w:rsid w:val="007349C7"/>
    <w:rsid w:val="007358E8"/>
    <w:rsid w:val="00736ECE"/>
    <w:rsid w:val="0074533B"/>
    <w:rsid w:val="00763470"/>
    <w:rsid w:val="007643BC"/>
    <w:rsid w:val="00781719"/>
    <w:rsid w:val="00781F45"/>
    <w:rsid w:val="007959FE"/>
    <w:rsid w:val="007A0CF1"/>
    <w:rsid w:val="007A26CE"/>
    <w:rsid w:val="007A2DFC"/>
    <w:rsid w:val="007A7373"/>
    <w:rsid w:val="007B35BC"/>
    <w:rsid w:val="007B6BA5"/>
    <w:rsid w:val="007B7A2C"/>
    <w:rsid w:val="007C0FB1"/>
    <w:rsid w:val="007C2C78"/>
    <w:rsid w:val="007C3390"/>
    <w:rsid w:val="007C42D8"/>
    <w:rsid w:val="007C456F"/>
    <w:rsid w:val="007C4F4B"/>
    <w:rsid w:val="007C583C"/>
    <w:rsid w:val="007D7362"/>
    <w:rsid w:val="007F20A9"/>
    <w:rsid w:val="007F2B3C"/>
    <w:rsid w:val="007F5CE2"/>
    <w:rsid w:val="007F6611"/>
    <w:rsid w:val="008020AC"/>
    <w:rsid w:val="0081049D"/>
    <w:rsid w:val="00810BAC"/>
    <w:rsid w:val="008175E9"/>
    <w:rsid w:val="008242D7"/>
    <w:rsid w:val="0082462E"/>
    <w:rsid w:val="0082577B"/>
    <w:rsid w:val="00833794"/>
    <w:rsid w:val="00837598"/>
    <w:rsid w:val="00841FAE"/>
    <w:rsid w:val="00845547"/>
    <w:rsid w:val="00854607"/>
    <w:rsid w:val="00860708"/>
    <w:rsid w:val="008644C9"/>
    <w:rsid w:val="00865C3A"/>
    <w:rsid w:val="00866893"/>
    <w:rsid w:val="00866F02"/>
    <w:rsid w:val="00867317"/>
    <w:rsid w:val="00867D18"/>
    <w:rsid w:val="00871F9A"/>
    <w:rsid w:val="00871FD5"/>
    <w:rsid w:val="00873017"/>
    <w:rsid w:val="008738AD"/>
    <w:rsid w:val="008750C4"/>
    <w:rsid w:val="0088172E"/>
    <w:rsid w:val="00881EFA"/>
    <w:rsid w:val="008821DF"/>
    <w:rsid w:val="008879CB"/>
    <w:rsid w:val="008979B1"/>
    <w:rsid w:val="008A4957"/>
    <w:rsid w:val="008A6B25"/>
    <w:rsid w:val="008A6C4F"/>
    <w:rsid w:val="008B0788"/>
    <w:rsid w:val="008B2F10"/>
    <w:rsid w:val="008B389E"/>
    <w:rsid w:val="008B497B"/>
    <w:rsid w:val="008B5447"/>
    <w:rsid w:val="008B5FE7"/>
    <w:rsid w:val="008D045E"/>
    <w:rsid w:val="008D230B"/>
    <w:rsid w:val="008D3F25"/>
    <w:rsid w:val="008D4D82"/>
    <w:rsid w:val="008D65A8"/>
    <w:rsid w:val="008D6E6D"/>
    <w:rsid w:val="008E0E46"/>
    <w:rsid w:val="008E1B0D"/>
    <w:rsid w:val="008E3F2D"/>
    <w:rsid w:val="008E518F"/>
    <w:rsid w:val="008E7116"/>
    <w:rsid w:val="008E789B"/>
    <w:rsid w:val="008F143B"/>
    <w:rsid w:val="008F30C6"/>
    <w:rsid w:val="008F3882"/>
    <w:rsid w:val="008F4403"/>
    <w:rsid w:val="008F4B7C"/>
    <w:rsid w:val="008F6146"/>
    <w:rsid w:val="00902D49"/>
    <w:rsid w:val="009061B2"/>
    <w:rsid w:val="00907A58"/>
    <w:rsid w:val="00912169"/>
    <w:rsid w:val="00926E47"/>
    <w:rsid w:val="00927935"/>
    <w:rsid w:val="00930E97"/>
    <w:rsid w:val="00932BDB"/>
    <w:rsid w:val="009358CD"/>
    <w:rsid w:val="00941955"/>
    <w:rsid w:val="00941F06"/>
    <w:rsid w:val="00942B69"/>
    <w:rsid w:val="0094468F"/>
    <w:rsid w:val="00945340"/>
    <w:rsid w:val="00947162"/>
    <w:rsid w:val="009610D0"/>
    <w:rsid w:val="0096272E"/>
    <w:rsid w:val="0096375C"/>
    <w:rsid w:val="009658C3"/>
    <w:rsid w:val="009662E6"/>
    <w:rsid w:val="00967151"/>
    <w:rsid w:val="0097095E"/>
    <w:rsid w:val="00971DFA"/>
    <w:rsid w:val="00983729"/>
    <w:rsid w:val="0098592B"/>
    <w:rsid w:val="00985FC4"/>
    <w:rsid w:val="00990766"/>
    <w:rsid w:val="00991261"/>
    <w:rsid w:val="00994ABA"/>
    <w:rsid w:val="009964C4"/>
    <w:rsid w:val="009A0E97"/>
    <w:rsid w:val="009A3B0F"/>
    <w:rsid w:val="009A7B81"/>
    <w:rsid w:val="009B01AB"/>
    <w:rsid w:val="009C29DD"/>
    <w:rsid w:val="009C42EB"/>
    <w:rsid w:val="009C45C1"/>
    <w:rsid w:val="009C4C78"/>
    <w:rsid w:val="009D01C0"/>
    <w:rsid w:val="009D6A08"/>
    <w:rsid w:val="009E0A16"/>
    <w:rsid w:val="009E21C0"/>
    <w:rsid w:val="009E6CB7"/>
    <w:rsid w:val="009E7970"/>
    <w:rsid w:val="009F0C0A"/>
    <w:rsid w:val="009F1ED8"/>
    <w:rsid w:val="009F213B"/>
    <w:rsid w:val="009F2AD8"/>
    <w:rsid w:val="009F2EAC"/>
    <w:rsid w:val="009F4D44"/>
    <w:rsid w:val="009F57E3"/>
    <w:rsid w:val="00A10F4F"/>
    <w:rsid w:val="00A11067"/>
    <w:rsid w:val="00A13210"/>
    <w:rsid w:val="00A1704A"/>
    <w:rsid w:val="00A17BCA"/>
    <w:rsid w:val="00A21855"/>
    <w:rsid w:val="00A22091"/>
    <w:rsid w:val="00A326A1"/>
    <w:rsid w:val="00A4007E"/>
    <w:rsid w:val="00A41B90"/>
    <w:rsid w:val="00A425EB"/>
    <w:rsid w:val="00A44960"/>
    <w:rsid w:val="00A45F80"/>
    <w:rsid w:val="00A51CD9"/>
    <w:rsid w:val="00A5251E"/>
    <w:rsid w:val="00A6218E"/>
    <w:rsid w:val="00A6607D"/>
    <w:rsid w:val="00A66C1B"/>
    <w:rsid w:val="00A72F22"/>
    <w:rsid w:val="00A733BC"/>
    <w:rsid w:val="00A74465"/>
    <w:rsid w:val="00A748A6"/>
    <w:rsid w:val="00A76A69"/>
    <w:rsid w:val="00A80930"/>
    <w:rsid w:val="00A837A6"/>
    <w:rsid w:val="00A84223"/>
    <w:rsid w:val="00A879A4"/>
    <w:rsid w:val="00A9325B"/>
    <w:rsid w:val="00AA0FF8"/>
    <w:rsid w:val="00AA2A16"/>
    <w:rsid w:val="00AB5438"/>
    <w:rsid w:val="00AC0F2C"/>
    <w:rsid w:val="00AC502A"/>
    <w:rsid w:val="00AD29E4"/>
    <w:rsid w:val="00AE422B"/>
    <w:rsid w:val="00AF58C1"/>
    <w:rsid w:val="00B0134A"/>
    <w:rsid w:val="00B016BD"/>
    <w:rsid w:val="00B038CF"/>
    <w:rsid w:val="00B04A3F"/>
    <w:rsid w:val="00B0519D"/>
    <w:rsid w:val="00B06643"/>
    <w:rsid w:val="00B10001"/>
    <w:rsid w:val="00B15055"/>
    <w:rsid w:val="00B25D30"/>
    <w:rsid w:val="00B30179"/>
    <w:rsid w:val="00B342FC"/>
    <w:rsid w:val="00B37B15"/>
    <w:rsid w:val="00B428C3"/>
    <w:rsid w:val="00B45C02"/>
    <w:rsid w:val="00B650A1"/>
    <w:rsid w:val="00B72A1E"/>
    <w:rsid w:val="00B7790D"/>
    <w:rsid w:val="00B81E12"/>
    <w:rsid w:val="00B82169"/>
    <w:rsid w:val="00B903BD"/>
    <w:rsid w:val="00BA1A07"/>
    <w:rsid w:val="00BA339B"/>
    <w:rsid w:val="00BA613A"/>
    <w:rsid w:val="00BB0743"/>
    <w:rsid w:val="00BB2D2B"/>
    <w:rsid w:val="00BB3A4E"/>
    <w:rsid w:val="00BB5124"/>
    <w:rsid w:val="00BB62E6"/>
    <w:rsid w:val="00BC1E7E"/>
    <w:rsid w:val="00BC2A99"/>
    <w:rsid w:val="00BC74E9"/>
    <w:rsid w:val="00BC7F91"/>
    <w:rsid w:val="00BD3ED9"/>
    <w:rsid w:val="00BE36A9"/>
    <w:rsid w:val="00BE618E"/>
    <w:rsid w:val="00BE7BEC"/>
    <w:rsid w:val="00BF0625"/>
    <w:rsid w:val="00BF08BC"/>
    <w:rsid w:val="00BF0A5A"/>
    <w:rsid w:val="00BF0E63"/>
    <w:rsid w:val="00BF12A3"/>
    <w:rsid w:val="00BF16D7"/>
    <w:rsid w:val="00BF2373"/>
    <w:rsid w:val="00C0082E"/>
    <w:rsid w:val="00C044E2"/>
    <w:rsid w:val="00C048CB"/>
    <w:rsid w:val="00C066F3"/>
    <w:rsid w:val="00C10215"/>
    <w:rsid w:val="00C15D9A"/>
    <w:rsid w:val="00C17ADD"/>
    <w:rsid w:val="00C217BC"/>
    <w:rsid w:val="00C25856"/>
    <w:rsid w:val="00C35BB4"/>
    <w:rsid w:val="00C463DD"/>
    <w:rsid w:val="00C51A9B"/>
    <w:rsid w:val="00C51D9D"/>
    <w:rsid w:val="00C5726E"/>
    <w:rsid w:val="00C6711A"/>
    <w:rsid w:val="00C71B47"/>
    <w:rsid w:val="00C745C3"/>
    <w:rsid w:val="00C762C9"/>
    <w:rsid w:val="00C81EF5"/>
    <w:rsid w:val="00C9350C"/>
    <w:rsid w:val="00C955A0"/>
    <w:rsid w:val="00CA24A4"/>
    <w:rsid w:val="00CA599B"/>
    <w:rsid w:val="00CB348D"/>
    <w:rsid w:val="00CC0B32"/>
    <w:rsid w:val="00CC2ABC"/>
    <w:rsid w:val="00CD3CF2"/>
    <w:rsid w:val="00CD46F5"/>
    <w:rsid w:val="00CD6A1D"/>
    <w:rsid w:val="00CE4A8F"/>
    <w:rsid w:val="00CE7AD4"/>
    <w:rsid w:val="00CF071D"/>
    <w:rsid w:val="00CF6125"/>
    <w:rsid w:val="00D05D62"/>
    <w:rsid w:val="00D064CA"/>
    <w:rsid w:val="00D0692F"/>
    <w:rsid w:val="00D15B04"/>
    <w:rsid w:val="00D2031B"/>
    <w:rsid w:val="00D21440"/>
    <w:rsid w:val="00D258B5"/>
    <w:rsid w:val="00D25FE2"/>
    <w:rsid w:val="00D27CAE"/>
    <w:rsid w:val="00D37DA9"/>
    <w:rsid w:val="00D406A7"/>
    <w:rsid w:val="00D43252"/>
    <w:rsid w:val="00D43A30"/>
    <w:rsid w:val="00D44D86"/>
    <w:rsid w:val="00D468FB"/>
    <w:rsid w:val="00D50B7D"/>
    <w:rsid w:val="00D52012"/>
    <w:rsid w:val="00D557AC"/>
    <w:rsid w:val="00D5695F"/>
    <w:rsid w:val="00D60289"/>
    <w:rsid w:val="00D629F0"/>
    <w:rsid w:val="00D64340"/>
    <w:rsid w:val="00D67CB4"/>
    <w:rsid w:val="00D704E5"/>
    <w:rsid w:val="00D71A47"/>
    <w:rsid w:val="00D71E56"/>
    <w:rsid w:val="00D72727"/>
    <w:rsid w:val="00D80BE3"/>
    <w:rsid w:val="00D8478C"/>
    <w:rsid w:val="00D90586"/>
    <w:rsid w:val="00D978C6"/>
    <w:rsid w:val="00DA0956"/>
    <w:rsid w:val="00DA357F"/>
    <w:rsid w:val="00DA3E12"/>
    <w:rsid w:val="00DB6139"/>
    <w:rsid w:val="00DB72E3"/>
    <w:rsid w:val="00DC18AD"/>
    <w:rsid w:val="00DD07D9"/>
    <w:rsid w:val="00DD4D70"/>
    <w:rsid w:val="00DE1B3E"/>
    <w:rsid w:val="00DE7DFA"/>
    <w:rsid w:val="00DF03BC"/>
    <w:rsid w:val="00DF4171"/>
    <w:rsid w:val="00DF7CAE"/>
    <w:rsid w:val="00DF7D29"/>
    <w:rsid w:val="00E02E51"/>
    <w:rsid w:val="00E05D11"/>
    <w:rsid w:val="00E11757"/>
    <w:rsid w:val="00E1190A"/>
    <w:rsid w:val="00E22465"/>
    <w:rsid w:val="00E22B2E"/>
    <w:rsid w:val="00E240A4"/>
    <w:rsid w:val="00E242A8"/>
    <w:rsid w:val="00E3148A"/>
    <w:rsid w:val="00E423C0"/>
    <w:rsid w:val="00E43794"/>
    <w:rsid w:val="00E44E22"/>
    <w:rsid w:val="00E62507"/>
    <w:rsid w:val="00E6414C"/>
    <w:rsid w:val="00E64E84"/>
    <w:rsid w:val="00E7260F"/>
    <w:rsid w:val="00E75B53"/>
    <w:rsid w:val="00E766F2"/>
    <w:rsid w:val="00E83B09"/>
    <w:rsid w:val="00E85ED6"/>
    <w:rsid w:val="00E8630B"/>
    <w:rsid w:val="00E8702D"/>
    <w:rsid w:val="00E916A9"/>
    <w:rsid w:val="00E916DE"/>
    <w:rsid w:val="00E925AD"/>
    <w:rsid w:val="00E92986"/>
    <w:rsid w:val="00E93DE8"/>
    <w:rsid w:val="00E96630"/>
    <w:rsid w:val="00EA31B3"/>
    <w:rsid w:val="00EA4FC6"/>
    <w:rsid w:val="00EA73A0"/>
    <w:rsid w:val="00EB126A"/>
    <w:rsid w:val="00EB1F24"/>
    <w:rsid w:val="00ED14C1"/>
    <w:rsid w:val="00ED18DC"/>
    <w:rsid w:val="00ED6201"/>
    <w:rsid w:val="00ED7A2A"/>
    <w:rsid w:val="00EE139C"/>
    <w:rsid w:val="00EF1D7F"/>
    <w:rsid w:val="00F0137E"/>
    <w:rsid w:val="00F07877"/>
    <w:rsid w:val="00F13485"/>
    <w:rsid w:val="00F17547"/>
    <w:rsid w:val="00F20B3E"/>
    <w:rsid w:val="00F21786"/>
    <w:rsid w:val="00F33764"/>
    <w:rsid w:val="00F35DCE"/>
    <w:rsid w:val="00F3742B"/>
    <w:rsid w:val="00F41FDB"/>
    <w:rsid w:val="00F45EB7"/>
    <w:rsid w:val="00F46C16"/>
    <w:rsid w:val="00F507EC"/>
    <w:rsid w:val="00F53E97"/>
    <w:rsid w:val="00F5643E"/>
    <w:rsid w:val="00F56D63"/>
    <w:rsid w:val="00F57298"/>
    <w:rsid w:val="00F609A9"/>
    <w:rsid w:val="00F715A2"/>
    <w:rsid w:val="00F72E96"/>
    <w:rsid w:val="00F80C99"/>
    <w:rsid w:val="00F867EC"/>
    <w:rsid w:val="00F91B2B"/>
    <w:rsid w:val="00F91D4A"/>
    <w:rsid w:val="00FA23C6"/>
    <w:rsid w:val="00FB1463"/>
    <w:rsid w:val="00FB5A43"/>
    <w:rsid w:val="00FC03CD"/>
    <w:rsid w:val="00FC0646"/>
    <w:rsid w:val="00FC5D00"/>
    <w:rsid w:val="00FC68B7"/>
    <w:rsid w:val="00FD32BC"/>
    <w:rsid w:val="00FE6985"/>
    <w:rsid w:val="00FF5038"/>
    <w:rsid w:val="00FF523C"/>
    <w:rsid w:val="00FF75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3B5E6D"/>
  <w15:docId w15:val="{3400E0B6-69F0-4954-A255-171240C1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E925AD"/>
    <w:pPr>
      <w:suppressAutoHyphens/>
      <w:spacing w:line="240" w:lineRule="atLeast"/>
    </w:pPr>
    <w:rPr>
      <w:lang w:eastAsia="en-US"/>
    </w:rPr>
  </w:style>
  <w:style w:type="paragraph" w:styleId="Pealkiri1">
    <w:name w:val="heading 1"/>
    <w:aliases w:val="Table_G"/>
    <w:basedOn w:val="SingleTxtG"/>
    <w:next w:val="SingleTxtG"/>
    <w:qFormat/>
    <w:rsid w:val="00E925AD"/>
    <w:pPr>
      <w:numPr>
        <w:numId w:val="5"/>
      </w:numPr>
      <w:spacing w:after="0" w:line="240" w:lineRule="auto"/>
      <w:ind w:right="0"/>
      <w:jc w:val="left"/>
      <w:outlineLvl w:val="0"/>
    </w:pPr>
  </w:style>
  <w:style w:type="paragraph" w:styleId="Pealkiri2">
    <w:name w:val="heading 2"/>
    <w:basedOn w:val="Normaallaad"/>
    <w:next w:val="Normaallaad"/>
    <w:qFormat/>
    <w:rsid w:val="00E925AD"/>
    <w:pPr>
      <w:numPr>
        <w:ilvl w:val="1"/>
        <w:numId w:val="5"/>
      </w:numPr>
      <w:spacing w:line="240" w:lineRule="auto"/>
      <w:outlineLvl w:val="1"/>
    </w:pPr>
  </w:style>
  <w:style w:type="paragraph" w:styleId="Pealkiri3">
    <w:name w:val="heading 3"/>
    <w:basedOn w:val="Normaallaad"/>
    <w:next w:val="Normaallaad"/>
    <w:qFormat/>
    <w:rsid w:val="00E925AD"/>
    <w:pPr>
      <w:numPr>
        <w:ilvl w:val="2"/>
        <w:numId w:val="5"/>
      </w:numPr>
      <w:spacing w:line="240" w:lineRule="auto"/>
      <w:outlineLvl w:val="2"/>
    </w:pPr>
  </w:style>
  <w:style w:type="paragraph" w:styleId="Pealkiri4">
    <w:name w:val="heading 4"/>
    <w:basedOn w:val="Normaallaad"/>
    <w:next w:val="Normaallaad"/>
    <w:qFormat/>
    <w:rsid w:val="00E925AD"/>
    <w:pPr>
      <w:numPr>
        <w:ilvl w:val="3"/>
        <w:numId w:val="5"/>
      </w:numPr>
      <w:spacing w:line="240" w:lineRule="auto"/>
      <w:outlineLvl w:val="3"/>
    </w:pPr>
  </w:style>
  <w:style w:type="paragraph" w:styleId="Pealkiri5">
    <w:name w:val="heading 5"/>
    <w:basedOn w:val="Normaallaad"/>
    <w:next w:val="Normaallaad"/>
    <w:qFormat/>
    <w:rsid w:val="00E925AD"/>
    <w:pPr>
      <w:numPr>
        <w:ilvl w:val="4"/>
        <w:numId w:val="5"/>
      </w:numPr>
      <w:spacing w:line="240" w:lineRule="auto"/>
      <w:outlineLvl w:val="4"/>
    </w:pPr>
  </w:style>
  <w:style w:type="paragraph" w:styleId="Pealkiri6">
    <w:name w:val="heading 6"/>
    <w:basedOn w:val="Normaallaad"/>
    <w:next w:val="Normaallaad"/>
    <w:qFormat/>
    <w:rsid w:val="00E925AD"/>
    <w:pPr>
      <w:numPr>
        <w:ilvl w:val="5"/>
        <w:numId w:val="5"/>
      </w:numPr>
      <w:spacing w:line="240" w:lineRule="auto"/>
      <w:outlineLvl w:val="5"/>
    </w:pPr>
  </w:style>
  <w:style w:type="paragraph" w:styleId="Pealkiri7">
    <w:name w:val="heading 7"/>
    <w:basedOn w:val="Normaallaad"/>
    <w:next w:val="Normaallaad"/>
    <w:qFormat/>
    <w:rsid w:val="00E925AD"/>
    <w:pPr>
      <w:numPr>
        <w:ilvl w:val="6"/>
        <w:numId w:val="5"/>
      </w:numPr>
      <w:spacing w:line="240" w:lineRule="auto"/>
      <w:outlineLvl w:val="6"/>
    </w:pPr>
  </w:style>
  <w:style w:type="paragraph" w:styleId="Pealkiri8">
    <w:name w:val="heading 8"/>
    <w:basedOn w:val="Normaallaad"/>
    <w:next w:val="Normaallaad"/>
    <w:qFormat/>
    <w:rsid w:val="00E925AD"/>
    <w:pPr>
      <w:numPr>
        <w:ilvl w:val="7"/>
        <w:numId w:val="5"/>
      </w:numPr>
      <w:spacing w:line="240" w:lineRule="auto"/>
      <w:outlineLvl w:val="7"/>
    </w:pPr>
  </w:style>
  <w:style w:type="paragraph" w:styleId="Pealkiri9">
    <w:name w:val="heading 9"/>
    <w:basedOn w:val="Normaallaad"/>
    <w:next w:val="Normaallaad"/>
    <w:qFormat/>
    <w:rsid w:val="00E925AD"/>
    <w:pPr>
      <w:numPr>
        <w:ilvl w:val="8"/>
        <w:numId w:val="5"/>
      </w:numPr>
      <w:spacing w:line="240" w:lineRule="auto"/>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ingleTxtG">
    <w:name w:val="_ Single Txt_G"/>
    <w:basedOn w:val="Normaallaad"/>
    <w:link w:val="SingleTxtGChar"/>
    <w:uiPriority w:val="99"/>
    <w:rsid w:val="00E925AD"/>
    <w:pPr>
      <w:spacing w:after="120"/>
      <w:ind w:left="1134" w:right="1134"/>
      <w:jc w:val="both"/>
    </w:pPr>
  </w:style>
  <w:style w:type="paragraph" w:customStyle="1" w:styleId="HMG">
    <w:name w:val="_ H __M_G"/>
    <w:basedOn w:val="Normaallaad"/>
    <w:next w:val="Normaallaad"/>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allaad"/>
    <w:next w:val="Normaallaad"/>
    <w:rsid w:val="00E925AD"/>
    <w:pPr>
      <w:keepNext/>
      <w:keepLines/>
      <w:tabs>
        <w:tab w:val="right" w:pos="851"/>
      </w:tabs>
      <w:spacing w:before="360" w:after="240" w:line="300" w:lineRule="exact"/>
      <w:ind w:left="1134" w:right="1134" w:hanging="1134"/>
    </w:pPr>
    <w:rPr>
      <w:b/>
      <w:sz w:val="28"/>
    </w:rPr>
  </w:style>
  <w:style w:type="character" w:styleId="Lehekljenumber">
    <w:name w:val="page number"/>
    <w:aliases w:val="7_G"/>
    <w:basedOn w:val="Liguvaikefont"/>
    <w:rsid w:val="00E925AD"/>
    <w:rPr>
      <w:rFonts w:ascii="Times New Roman" w:hAnsi="Times New Roman"/>
      <w:b/>
      <w:sz w:val="18"/>
    </w:rPr>
  </w:style>
  <w:style w:type="paragraph" w:customStyle="1" w:styleId="SMG">
    <w:name w:val="__S_M_G"/>
    <w:basedOn w:val="Normaallaad"/>
    <w:next w:val="Normaallaad"/>
    <w:rsid w:val="00E925AD"/>
    <w:pPr>
      <w:keepNext/>
      <w:keepLines/>
      <w:spacing w:before="240" w:after="240" w:line="420" w:lineRule="exact"/>
      <w:ind w:left="1134" w:right="1134"/>
    </w:pPr>
    <w:rPr>
      <w:b/>
      <w:sz w:val="40"/>
    </w:rPr>
  </w:style>
  <w:style w:type="paragraph" w:customStyle="1" w:styleId="SLG">
    <w:name w:val="__S_L_G"/>
    <w:basedOn w:val="Normaallaad"/>
    <w:next w:val="Normaallaad"/>
    <w:rsid w:val="00E925AD"/>
    <w:pPr>
      <w:keepNext/>
      <w:keepLines/>
      <w:spacing w:before="240" w:after="240" w:line="580" w:lineRule="exact"/>
      <w:ind w:left="1134" w:right="1134"/>
    </w:pPr>
    <w:rPr>
      <w:b/>
      <w:sz w:val="56"/>
    </w:rPr>
  </w:style>
  <w:style w:type="paragraph" w:customStyle="1" w:styleId="SSG">
    <w:name w:val="__S_S_G"/>
    <w:basedOn w:val="Normaallaad"/>
    <w:next w:val="Normaallaad"/>
    <w:rsid w:val="00E925AD"/>
    <w:pPr>
      <w:keepNext/>
      <w:keepLines/>
      <w:spacing w:before="240" w:after="240" w:line="300" w:lineRule="exact"/>
      <w:ind w:left="1134" w:right="1134"/>
    </w:pPr>
    <w:rPr>
      <w:b/>
      <w:sz w:val="28"/>
    </w:rPr>
  </w:style>
  <w:style w:type="character" w:styleId="Lpumrkuseviide">
    <w:name w:val="endnote reference"/>
    <w:aliases w:val="1_G"/>
    <w:basedOn w:val="Allmrkuseviide"/>
    <w:rsid w:val="00E925AD"/>
    <w:rPr>
      <w:rFonts w:ascii="Times New Roman" w:hAnsi="Times New Roman"/>
      <w:sz w:val="18"/>
      <w:vertAlign w:val="superscript"/>
    </w:rPr>
  </w:style>
  <w:style w:type="character" w:styleId="Allmrkuseviide">
    <w:name w:val="footnote reference"/>
    <w:aliases w:val="4_G"/>
    <w:basedOn w:val="Liguvaikefont"/>
    <w:rsid w:val="00E925AD"/>
    <w:rPr>
      <w:rFonts w:ascii="Times New Roman" w:hAnsi="Times New Roman"/>
      <w:sz w:val="18"/>
      <w:vertAlign w:val="superscript"/>
    </w:rPr>
  </w:style>
  <w:style w:type="paragraph" w:styleId="Allmrkusetekst">
    <w:name w:val="footnote text"/>
    <w:aliases w:val="5_G,fn,Footnotes,Footnote ak,footnote,footnote text"/>
    <w:basedOn w:val="Normaallaad"/>
    <w:link w:val="AllmrkusetekstMrk"/>
    <w:rsid w:val="00E925AD"/>
    <w:pPr>
      <w:tabs>
        <w:tab w:val="right" w:pos="1021"/>
      </w:tabs>
      <w:spacing w:line="220" w:lineRule="exact"/>
      <w:ind w:left="1134" w:right="1134" w:hanging="1134"/>
    </w:pPr>
    <w:rPr>
      <w:sz w:val="18"/>
    </w:rPr>
  </w:style>
  <w:style w:type="paragraph" w:customStyle="1" w:styleId="XLargeG">
    <w:name w:val="__XLarge_G"/>
    <w:basedOn w:val="Normaallaad"/>
    <w:next w:val="Normaallaad"/>
    <w:rsid w:val="00E925AD"/>
    <w:pPr>
      <w:keepNext/>
      <w:keepLines/>
      <w:spacing w:before="240" w:after="240" w:line="420" w:lineRule="exact"/>
      <w:ind w:left="1134" w:right="1134"/>
    </w:pPr>
    <w:rPr>
      <w:b/>
      <w:sz w:val="40"/>
    </w:rPr>
  </w:style>
  <w:style w:type="paragraph" w:customStyle="1" w:styleId="Bullet1G">
    <w:name w:val="_Bullet 1_G"/>
    <w:basedOn w:val="Normaallaad"/>
    <w:uiPriority w:val="99"/>
    <w:rsid w:val="00E925AD"/>
    <w:pPr>
      <w:numPr>
        <w:numId w:val="1"/>
      </w:numPr>
      <w:spacing w:after="120"/>
      <w:ind w:right="1134"/>
      <w:jc w:val="both"/>
    </w:pPr>
  </w:style>
  <w:style w:type="paragraph" w:styleId="Lpumrkusetekst">
    <w:name w:val="endnote text"/>
    <w:aliases w:val="2_G"/>
    <w:basedOn w:val="Allmrkusetekst"/>
    <w:rsid w:val="00E925AD"/>
  </w:style>
  <w:style w:type="paragraph" w:customStyle="1" w:styleId="Bullet2G">
    <w:name w:val="_Bullet 2_G"/>
    <w:basedOn w:val="Normaallaad"/>
    <w:rsid w:val="00E925AD"/>
    <w:pPr>
      <w:numPr>
        <w:numId w:val="2"/>
      </w:numPr>
      <w:spacing w:after="120"/>
      <w:ind w:right="1134"/>
      <w:jc w:val="both"/>
    </w:pPr>
  </w:style>
  <w:style w:type="paragraph" w:customStyle="1" w:styleId="H1G">
    <w:name w:val="_ H_1_G"/>
    <w:basedOn w:val="Normaallaad"/>
    <w:next w:val="Normaallaad"/>
    <w:uiPriority w:val="99"/>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allaad"/>
    <w:next w:val="Normaallaad"/>
    <w:uiPriority w:val="99"/>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allaad"/>
    <w:next w:val="Normaallaad"/>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allaad"/>
    <w:next w:val="Normaallaad"/>
    <w:rsid w:val="00E925AD"/>
    <w:pPr>
      <w:keepNext/>
      <w:keepLines/>
      <w:tabs>
        <w:tab w:val="right" w:pos="851"/>
      </w:tabs>
      <w:spacing w:before="240" w:after="120" w:line="240" w:lineRule="exact"/>
      <w:ind w:left="1134" w:right="1134" w:hanging="1134"/>
    </w:pPr>
  </w:style>
  <w:style w:type="character" w:styleId="Hperlink">
    <w:name w:val="Hyperlink"/>
    <w:basedOn w:val="Liguvaikefont"/>
    <w:uiPriority w:val="99"/>
    <w:semiHidden/>
    <w:rsid w:val="00E925AD"/>
    <w:rPr>
      <w:color w:val="auto"/>
      <w:u w:val="none"/>
    </w:rPr>
  </w:style>
  <w:style w:type="paragraph" w:styleId="Jalus">
    <w:name w:val="footer"/>
    <w:aliases w:val="3_G"/>
    <w:basedOn w:val="Normaallaad"/>
    <w:link w:val="JalusMrk"/>
    <w:rsid w:val="00E925AD"/>
    <w:pPr>
      <w:spacing w:line="240" w:lineRule="auto"/>
    </w:pPr>
    <w:rPr>
      <w:sz w:val="16"/>
    </w:rPr>
  </w:style>
  <w:style w:type="paragraph" w:styleId="Pis">
    <w:name w:val="header"/>
    <w:aliases w:val="6_G"/>
    <w:basedOn w:val="Normaallaad"/>
    <w:rsid w:val="00E925AD"/>
    <w:pPr>
      <w:pBdr>
        <w:bottom w:val="single" w:sz="4" w:space="4" w:color="auto"/>
      </w:pBdr>
      <w:spacing w:line="240" w:lineRule="auto"/>
    </w:pPr>
    <w:rPr>
      <w:b/>
      <w:sz w:val="18"/>
    </w:rPr>
  </w:style>
  <w:style w:type="table" w:styleId="Kontuurtabel">
    <w:name w:val="Table Grid"/>
    <w:basedOn w:val="Normaaltabe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Klastatudhperlink">
    <w:name w:val="FollowedHyperlink"/>
    <w:basedOn w:val="Liguvaikefont"/>
    <w:semiHidden/>
    <w:rsid w:val="00E925AD"/>
    <w:rPr>
      <w:color w:val="auto"/>
      <w:u w:val="none"/>
    </w:rPr>
  </w:style>
  <w:style w:type="paragraph" w:styleId="Jutumullitekst">
    <w:name w:val="Balloon Text"/>
    <w:basedOn w:val="Normaallaad"/>
    <w:link w:val="JutumullitekstMrk"/>
    <w:rsid w:val="006A5C27"/>
    <w:pPr>
      <w:spacing w:line="240" w:lineRule="auto"/>
    </w:pPr>
    <w:rPr>
      <w:rFonts w:ascii="Tahoma" w:hAnsi="Tahoma" w:cs="Tahoma"/>
      <w:sz w:val="16"/>
      <w:szCs w:val="16"/>
    </w:rPr>
  </w:style>
  <w:style w:type="character" w:customStyle="1" w:styleId="JutumullitekstMrk">
    <w:name w:val="Jutumullitekst Märk"/>
    <w:basedOn w:val="Liguvaikefont"/>
    <w:link w:val="Jutumullitekst"/>
    <w:rsid w:val="006A5C27"/>
    <w:rPr>
      <w:rFonts w:ascii="Tahoma" w:hAnsi="Tahoma" w:cs="Tahoma"/>
      <w:sz w:val="16"/>
      <w:szCs w:val="16"/>
      <w:lang w:eastAsia="en-US"/>
    </w:rPr>
  </w:style>
  <w:style w:type="paragraph" w:styleId="Lihttekst">
    <w:name w:val="Plain Text"/>
    <w:basedOn w:val="Normaallaad"/>
    <w:link w:val="LihttekstMrk"/>
    <w:rsid w:val="00BA613A"/>
    <w:rPr>
      <w:rFonts w:cs="Courier New"/>
    </w:rPr>
  </w:style>
  <w:style w:type="character" w:customStyle="1" w:styleId="LihttekstMrk">
    <w:name w:val="Lihttekst Märk"/>
    <w:basedOn w:val="Liguvaikefont"/>
    <w:link w:val="Lihttekst"/>
    <w:rsid w:val="00BA613A"/>
    <w:rPr>
      <w:rFonts w:cs="Courier New"/>
      <w:lang w:eastAsia="en-US"/>
    </w:rPr>
  </w:style>
  <w:style w:type="paragraph" w:styleId="Kehatekst">
    <w:name w:val="Body Text"/>
    <w:basedOn w:val="Normaallaad"/>
    <w:next w:val="Normaallaad"/>
    <w:link w:val="KehatekstMrk"/>
    <w:qFormat/>
    <w:rsid w:val="00BA613A"/>
  </w:style>
  <w:style w:type="character" w:customStyle="1" w:styleId="KehatekstMrk">
    <w:name w:val="Kehatekst Märk"/>
    <w:basedOn w:val="Liguvaikefont"/>
    <w:link w:val="Kehatekst"/>
    <w:rsid w:val="00BA613A"/>
    <w:rPr>
      <w:lang w:eastAsia="en-US"/>
    </w:rPr>
  </w:style>
  <w:style w:type="paragraph" w:styleId="Taandegakehatekst">
    <w:name w:val="Body Text Indent"/>
    <w:basedOn w:val="Normaallaad"/>
    <w:link w:val="TaandegakehatekstMrk"/>
    <w:rsid w:val="00BA613A"/>
    <w:pPr>
      <w:spacing w:after="120"/>
      <w:ind w:left="283"/>
    </w:pPr>
  </w:style>
  <w:style w:type="character" w:customStyle="1" w:styleId="TaandegakehatekstMrk">
    <w:name w:val="Taandega kehatekst Märk"/>
    <w:basedOn w:val="Liguvaikefont"/>
    <w:link w:val="Taandegakehatekst"/>
    <w:rsid w:val="00BA613A"/>
    <w:rPr>
      <w:lang w:eastAsia="en-US"/>
    </w:rPr>
  </w:style>
  <w:style w:type="paragraph" w:styleId="Plokktekst">
    <w:name w:val="Block Text"/>
    <w:basedOn w:val="Normaallaad"/>
    <w:rsid w:val="00BA613A"/>
    <w:pPr>
      <w:ind w:left="1440" w:right="1440"/>
    </w:pPr>
  </w:style>
  <w:style w:type="character" w:styleId="Kommentaariviide">
    <w:name w:val="annotation reference"/>
    <w:basedOn w:val="Liguvaikefont"/>
    <w:rsid w:val="00BA613A"/>
    <w:rPr>
      <w:sz w:val="6"/>
    </w:rPr>
  </w:style>
  <w:style w:type="paragraph" w:styleId="Kommentaaritekst">
    <w:name w:val="annotation text"/>
    <w:basedOn w:val="Normaallaad"/>
    <w:link w:val="KommentaaritekstMrk"/>
    <w:rsid w:val="00BA613A"/>
  </w:style>
  <w:style w:type="character" w:customStyle="1" w:styleId="KommentaaritekstMrk">
    <w:name w:val="Kommentaari tekst Märk"/>
    <w:basedOn w:val="Liguvaikefont"/>
    <w:link w:val="Kommentaaritekst"/>
    <w:rsid w:val="00BA613A"/>
    <w:rPr>
      <w:lang w:eastAsia="en-US"/>
    </w:rPr>
  </w:style>
  <w:style w:type="character" w:styleId="Reanumber">
    <w:name w:val="line number"/>
    <w:basedOn w:val="Liguvaikefont"/>
    <w:rsid w:val="00BA613A"/>
    <w:rPr>
      <w:sz w:val="14"/>
    </w:rPr>
  </w:style>
  <w:style w:type="numbering" w:styleId="111111">
    <w:name w:val="Outline List 2"/>
    <w:basedOn w:val="Loendita"/>
    <w:rsid w:val="00BA613A"/>
    <w:pPr>
      <w:numPr>
        <w:numId w:val="3"/>
      </w:numPr>
    </w:pPr>
  </w:style>
  <w:style w:type="numbering" w:styleId="1ai">
    <w:name w:val="Outline List 1"/>
    <w:basedOn w:val="Loendita"/>
    <w:rsid w:val="00BA613A"/>
    <w:pPr>
      <w:numPr>
        <w:numId w:val="4"/>
      </w:numPr>
    </w:pPr>
  </w:style>
  <w:style w:type="numbering" w:styleId="Artikkeljaotis">
    <w:name w:val="Outline List 3"/>
    <w:basedOn w:val="Loendita"/>
    <w:rsid w:val="00BA613A"/>
    <w:pPr>
      <w:numPr>
        <w:numId w:val="5"/>
      </w:numPr>
    </w:pPr>
  </w:style>
  <w:style w:type="paragraph" w:styleId="Kehatekst2">
    <w:name w:val="Body Text 2"/>
    <w:basedOn w:val="Normaallaad"/>
    <w:link w:val="Kehatekst2Mrk"/>
    <w:rsid w:val="00BA613A"/>
    <w:pPr>
      <w:spacing w:after="120" w:line="480" w:lineRule="auto"/>
    </w:pPr>
  </w:style>
  <w:style w:type="character" w:customStyle="1" w:styleId="Kehatekst2Mrk">
    <w:name w:val="Kehatekst 2 Märk"/>
    <w:basedOn w:val="Liguvaikefont"/>
    <w:link w:val="Kehatekst2"/>
    <w:rsid w:val="00BA613A"/>
    <w:rPr>
      <w:lang w:eastAsia="en-US"/>
    </w:rPr>
  </w:style>
  <w:style w:type="paragraph" w:styleId="Kehatekst3">
    <w:name w:val="Body Text 3"/>
    <w:basedOn w:val="Normaallaad"/>
    <w:link w:val="Kehatekst3Mrk"/>
    <w:rsid w:val="00BA613A"/>
    <w:pPr>
      <w:spacing w:after="120"/>
    </w:pPr>
    <w:rPr>
      <w:sz w:val="16"/>
      <w:szCs w:val="16"/>
    </w:rPr>
  </w:style>
  <w:style w:type="character" w:customStyle="1" w:styleId="Kehatekst3Mrk">
    <w:name w:val="Kehatekst 3 Märk"/>
    <w:basedOn w:val="Liguvaikefont"/>
    <w:link w:val="Kehatekst3"/>
    <w:rsid w:val="00BA613A"/>
    <w:rPr>
      <w:sz w:val="16"/>
      <w:szCs w:val="16"/>
      <w:lang w:eastAsia="en-US"/>
    </w:rPr>
  </w:style>
  <w:style w:type="paragraph" w:styleId="Esireataandegakehatekst">
    <w:name w:val="Body Text First Indent"/>
    <w:basedOn w:val="Kehatekst"/>
    <w:link w:val="EsireataandegakehatekstMrk"/>
    <w:rsid w:val="00BA613A"/>
    <w:pPr>
      <w:spacing w:after="120"/>
      <w:ind w:firstLine="210"/>
    </w:pPr>
  </w:style>
  <w:style w:type="character" w:customStyle="1" w:styleId="EsireataandegakehatekstMrk">
    <w:name w:val="Esireataandega kehatekst Märk"/>
    <w:basedOn w:val="KehatekstMrk"/>
    <w:link w:val="Esireataandegakehatekst"/>
    <w:rsid w:val="00BA613A"/>
    <w:rPr>
      <w:lang w:eastAsia="en-US"/>
    </w:rPr>
  </w:style>
  <w:style w:type="paragraph" w:styleId="Esireataandegakehatekst2">
    <w:name w:val="Body Text First Indent 2"/>
    <w:basedOn w:val="Taandegakehatekst"/>
    <w:link w:val="Esireataandegakehatekst2Mrk"/>
    <w:rsid w:val="00BA613A"/>
    <w:pPr>
      <w:ind w:firstLine="210"/>
    </w:pPr>
  </w:style>
  <w:style w:type="character" w:customStyle="1" w:styleId="Esireataandegakehatekst2Mrk">
    <w:name w:val="Esireataandega kehatekst 2 Märk"/>
    <w:basedOn w:val="TaandegakehatekstMrk"/>
    <w:link w:val="Esireataandegakehatekst2"/>
    <w:rsid w:val="00BA613A"/>
    <w:rPr>
      <w:lang w:eastAsia="en-US"/>
    </w:rPr>
  </w:style>
  <w:style w:type="paragraph" w:styleId="Taandegakehatekst2">
    <w:name w:val="Body Text Indent 2"/>
    <w:basedOn w:val="Normaallaad"/>
    <w:link w:val="Taandegakehatekst2Mrk"/>
    <w:rsid w:val="00BA613A"/>
    <w:pPr>
      <w:spacing w:after="120" w:line="480" w:lineRule="auto"/>
      <w:ind w:left="283"/>
    </w:pPr>
  </w:style>
  <w:style w:type="character" w:customStyle="1" w:styleId="Taandegakehatekst2Mrk">
    <w:name w:val="Taandega kehatekst 2 Märk"/>
    <w:basedOn w:val="Liguvaikefont"/>
    <w:link w:val="Taandegakehatekst2"/>
    <w:rsid w:val="00BA613A"/>
    <w:rPr>
      <w:lang w:eastAsia="en-US"/>
    </w:rPr>
  </w:style>
  <w:style w:type="paragraph" w:styleId="Taandegakehatekst3">
    <w:name w:val="Body Text Indent 3"/>
    <w:basedOn w:val="Normaallaad"/>
    <w:link w:val="Taandegakehatekst3Mrk"/>
    <w:rsid w:val="00BA613A"/>
    <w:pPr>
      <w:spacing w:after="120"/>
      <w:ind w:left="283"/>
    </w:pPr>
    <w:rPr>
      <w:sz w:val="16"/>
      <w:szCs w:val="16"/>
    </w:rPr>
  </w:style>
  <w:style w:type="character" w:customStyle="1" w:styleId="Taandegakehatekst3Mrk">
    <w:name w:val="Taandega kehatekst 3 Märk"/>
    <w:basedOn w:val="Liguvaikefont"/>
    <w:link w:val="Taandegakehatekst3"/>
    <w:rsid w:val="00BA613A"/>
    <w:rPr>
      <w:sz w:val="16"/>
      <w:szCs w:val="16"/>
      <w:lang w:eastAsia="en-US"/>
    </w:rPr>
  </w:style>
  <w:style w:type="paragraph" w:styleId="Lpetus">
    <w:name w:val="Closing"/>
    <w:basedOn w:val="Normaallaad"/>
    <w:link w:val="LpetusMrk"/>
    <w:rsid w:val="00BA613A"/>
    <w:pPr>
      <w:ind w:left="4252"/>
    </w:pPr>
  </w:style>
  <w:style w:type="character" w:customStyle="1" w:styleId="LpetusMrk">
    <w:name w:val="Lõpetus Märk"/>
    <w:basedOn w:val="Liguvaikefont"/>
    <w:link w:val="Lpetus"/>
    <w:rsid w:val="00BA613A"/>
    <w:rPr>
      <w:lang w:eastAsia="en-US"/>
    </w:rPr>
  </w:style>
  <w:style w:type="paragraph" w:styleId="Kuupev">
    <w:name w:val="Date"/>
    <w:basedOn w:val="Normaallaad"/>
    <w:next w:val="Normaallaad"/>
    <w:link w:val="KuupevMrk"/>
    <w:rsid w:val="00BA613A"/>
  </w:style>
  <w:style w:type="character" w:customStyle="1" w:styleId="KuupevMrk">
    <w:name w:val="Kuupäev Märk"/>
    <w:basedOn w:val="Liguvaikefont"/>
    <w:link w:val="Kuupev"/>
    <w:rsid w:val="00BA613A"/>
    <w:rPr>
      <w:lang w:eastAsia="en-US"/>
    </w:rPr>
  </w:style>
  <w:style w:type="paragraph" w:styleId="Meilisignatuur">
    <w:name w:val="E-mail Signature"/>
    <w:basedOn w:val="Normaallaad"/>
    <w:link w:val="MeilisignatuurMrk"/>
    <w:rsid w:val="00BA613A"/>
  </w:style>
  <w:style w:type="character" w:customStyle="1" w:styleId="MeilisignatuurMrk">
    <w:name w:val="Meilisignatuur Märk"/>
    <w:basedOn w:val="Liguvaikefont"/>
    <w:link w:val="Meilisignatuur"/>
    <w:rsid w:val="00BA613A"/>
    <w:rPr>
      <w:lang w:eastAsia="en-US"/>
    </w:rPr>
  </w:style>
  <w:style w:type="character" w:styleId="Rhutus">
    <w:name w:val="Emphasis"/>
    <w:basedOn w:val="Liguvaikefont"/>
    <w:uiPriority w:val="20"/>
    <w:qFormat/>
    <w:rsid w:val="00BA613A"/>
    <w:rPr>
      <w:i/>
      <w:iCs/>
    </w:rPr>
  </w:style>
  <w:style w:type="paragraph" w:styleId="Saatjaaadressmbrikul">
    <w:name w:val="envelope return"/>
    <w:basedOn w:val="Normaallaad"/>
    <w:rsid w:val="00BA613A"/>
    <w:rPr>
      <w:rFonts w:ascii="Arial" w:hAnsi="Arial" w:cs="Arial"/>
    </w:rPr>
  </w:style>
  <w:style w:type="character" w:styleId="HTML-lhend">
    <w:name w:val="HTML Acronym"/>
    <w:basedOn w:val="Liguvaikefont"/>
    <w:rsid w:val="00BA613A"/>
  </w:style>
  <w:style w:type="paragraph" w:styleId="HTML-aadress">
    <w:name w:val="HTML Address"/>
    <w:basedOn w:val="Normaallaad"/>
    <w:link w:val="HTML-aadressMrk"/>
    <w:rsid w:val="00BA613A"/>
    <w:rPr>
      <w:i/>
      <w:iCs/>
    </w:rPr>
  </w:style>
  <w:style w:type="character" w:customStyle="1" w:styleId="HTML-aadressMrk">
    <w:name w:val="HTML-aadress Märk"/>
    <w:basedOn w:val="Liguvaikefont"/>
    <w:link w:val="HTML-aadress"/>
    <w:rsid w:val="00BA613A"/>
    <w:rPr>
      <w:i/>
      <w:iCs/>
      <w:lang w:eastAsia="en-US"/>
    </w:rPr>
  </w:style>
  <w:style w:type="character" w:styleId="HTML-tsitaat">
    <w:name w:val="HTML Cite"/>
    <w:basedOn w:val="Liguvaikefont"/>
    <w:rsid w:val="00BA613A"/>
    <w:rPr>
      <w:i/>
      <w:iCs/>
    </w:rPr>
  </w:style>
  <w:style w:type="character" w:styleId="HTML-kood">
    <w:name w:val="HTML Code"/>
    <w:basedOn w:val="Liguvaikefont"/>
    <w:rsid w:val="00BA613A"/>
    <w:rPr>
      <w:rFonts w:ascii="Courier New" w:hAnsi="Courier New" w:cs="Courier New"/>
      <w:sz w:val="20"/>
      <w:szCs w:val="20"/>
    </w:rPr>
  </w:style>
  <w:style w:type="character" w:styleId="HTML-definitsioon">
    <w:name w:val="HTML Definition"/>
    <w:basedOn w:val="Liguvaikefont"/>
    <w:rsid w:val="00BA613A"/>
    <w:rPr>
      <w:i/>
      <w:iCs/>
    </w:rPr>
  </w:style>
  <w:style w:type="character" w:styleId="HTML-klaviatuur">
    <w:name w:val="HTML Keyboard"/>
    <w:basedOn w:val="Liguvaikefont"/>
    <w:rsid w:val="00BA613A"/>
    <w:rPr>
      <w:rFonts w:ascii="Courier New" w:hAnsi="Courier New" w:cs="Courier New"/>
      <w:sz w:val="20"/>
      <w:szCs w:val="20"/>
    </w:rPr>
  </w:style>
  <w:style w:type="paragraph" w:styleId="HTML-eelvormindatud">
    <w:name w:val="HTML Preformatted"/>
    <w:basedOn w:val="Normaallaad"/>
    <w:link w:val="HTML-eelvormindatudMrk"/>
    <w:rsid w:val="00BA613A"/>
    <w:rPr>
      <w:rFonts w:ascii="Courier New" w:hAnsi="Courier New" w:cs="Courier New"/>
    </w:rPr>
  </w:style>
  <w:style w:type="character" w:customStyle="1" w:styleId="HTML-eelvormindatudMrk">
    <w:name w:val="HTML-eelvormindatud Märk"/>
    <w:basedOn w:val="Liguvaikefont"/>
    <w:link w:val="HTML-eelvormindatud"/>
    <w:rsid w:val="00BA613A"/>
    <w:rPr>
      <w:rFonts w:ascii="Courier New" w:hAnsi="Courier New" w:cs="Courier New"/>
      <w:lang w:eastAsia="en-US"/>
    </w:rPr>
  </w:style>
  <w:style w:type="character" w:styleId="HTML-nidis">
    <w:name w:val="HTML Sample"/>
    <w:basedOn w:val="Liguvaikefont"/>
    <w:rsid w:val="00BA613A"/>
    <w:rPr>
      <w:rFonts w:ascii="Courier New" w:hAnsi="Courier New" w:cs="Courier New"/>
    </w:rPr>
  </w:style>
  <w:style w:type="character" w:styleId="HTML-sisestaja">
    <w:name w:val="HTML Typewriter"/>
    <w:basedOn w:val="Liguvaikefont"/>
    <w:rsid w:val="00BA613A"/>
    <w:rPr>
      <w:rFonts w:ascii="Courier New" w:hAnsi="Courier New" w:cs="Courier New"/>
      <w:sz w:val="20"/>
      <w:szCs w:val="20"/>
    </w:rPr>
  </w:style>
  <w:style w:type="character" w:styleId="HTML-proportsionaalne">
    <w:name w:val="HTML Variable"/>
    <w:basedOn w:val="Liguvaikefont"/>
    <w:rsid w:val="00BA613A"/>
    <w:rPr>
      <w:i/>
      <w:iCs/>
    </w:rPr>
  </w:style>
  <w:style w:type="paragraph" w:styleId="Loend">
    <w:name w:val="List"/>
    <w:basedOn w:val="Normaallaad"/>
    <w:rsid w:val="00BA613A"/>
    <w:pPr>
      <w:ind w:left="283" w:hanging="283"/>
    </w:pPr>
  </w:style>
  <w:style w:type="paragraph" w:styleId="Loend2">
    <w:name w:val="List 2"/>
    <w:basedOn w:val="Normaallaad"/>
    <w:rsid w:val="00BA613A"/>
    <w:pPr>
      <w:ind w:left="566" w:hanging="283"/>
    </w:pPr>
  </w:style>
  <w:style w:type="paragraph" w:styleId="Loend3">
    <w:name w:val="List 3"/>
    <w:basedOn w:val="Normaallaad"/>
    <w:rsid w:val="00BA613A"/>
    <w:pPr>
      <w:ind w:left="849" w:hanging="283"/>
    </w:pPr>
  </w:style>
  <w:style w:type="paragraph" w:styleId="Loend4">
    <w:name w:val="List 4"/>
    <w:basedOn w:val="Normaallaad"/>
    <w:rsid w:val="00BA613A"/>
    <w:pPr>
      <w:ind w:left="1132" w:hanging="283"/>
    </w:pPr>
  </w:style>
  <w:style w:type="paragraph" w:styleId="Loend5">
    <w:name w:val="List 5"/>
    <w:basedOn w:val="Normaallaad"/>
    <w:rsid w:val="00BA613A"/>
    <w:pPr>
      <w:ind w:left="1415" w:hanging="283"/>
    </w:pPr>
  </w:style>
  <w:style w:type="paragraph" w:styleId="Loenditpp">
    <w:name w:val="List Bullet"/>
    <w:basedOn w:val="Normaallaad"/>
    <w:rsid w:val="00BA613A"/>
    <w:pPr>
      <w:tabs>
        <w:tab w:val="num" w:pos="360"/>
      </w:tabs>
      <w:ind w:left="360" w:hanging="360"/>
    </w:pPr>
  </w:style>
  <w:style w:type="paragraph" w:styleId="Loenditpp2">
    <w:name w:val="List Bullet 2"/>
    <w:basedOn w:val="Normaallaad"/>
    <w:rsid w:val="00BA613A"/>
    <w:pPr>
      <w:tabs>
        <w:tab w:val="num" w:pos="643"/>
      </w:tabs>
      <w:ind w:left="643" w:hanging="360"/>
    </w:pPr>
  </w:style>
  <w:style w:type="paragraph" w:styleId="Loenditpp3">
    <w:name w:val="List Bullet 3"/>
    <w:basedOn w:val="Normaallaad"/>
    <w:rsid w:val="00BA613A"/>
    <w:pPr>
      <w:tabs>
        <w:tab w:val="num" w:pos="926"/>
      </w:tabs>
      <w:ind w:left="926" w:hanging="360"/>
    </w:pPr>
  </w:style>
  <w:style w:type="paragraph" w:styleId="Loenditpp4">
    <w:name w:val="List Bullet 4"/>
    <w:basedOn w:val="Normaallaad"/>
    <w:rsid w:val="00BA613A"/>
    <w:pPr>
      <w:tabs>
        <w:tab w:val="num" w:pos="1209"/>
      </w:tabs>
      <w:ind w:left="1209" w:hanging="360"/>
    </w:pPr>
  </w:style>
  <w:style w:type="paragraph" w:styleId="Loenditpp5">
    <w:name w:val="List Bullet 5"/>
    <w:basedOn w:val="Normaallaad"/>
    <w:rsid w:val="00BA613A"/>
    <w:pPr>
      <w:tabs>
        <w:tab w:val="num" w:pos="1492"/>
      </w:tabs>
      <w:ind w:left="1492" w:hanging="360"/>
    </w:pPr>
  </w:style>
  <w:style w:type="paragraph" w:styleId="Loendijtk">
    <w:name w:val="List Continue"/>
    <w:basedOn w:val="Normaallaad"/>
    <w:rsid w:val="00BA613A"/>
    <w:pPr>
      <w:spacing w:after="120"/>
      <w:ind w:left="283"/>
    </w:pPr>
  </w:style>
  <w:style w:type="paragraph" w:styleId="Loendijtk2">
    <w:name w:val="List Continue 2"/>
    <w:basedOn w:val="Normaallaad"/>
    <w:rsid w:val="00BA613A"/>
    <w:pPr>
      <w:spacing w:after="120"/>
      <w:ind w:left="566"/>
    </w:pPr>
  </w:style>
  <w:style w:type="paragraph" w:styleId="Loendijtk3">
    <w:name w:val="List Continue 3"/>
    <w:basedOn w:val="Normaallaad"/>
    <w:rsid w:val="00BA613A"/>
    <w:pPr>
      <w:spacing w:after="120"/>
      <w:ind w:left="849"/>
    </w:pPr>
  </w:style>
  <w:style w:type="paragraph" w:styleId="Loendijtk4">
    <w:name w:val="List Continue 4"/>
    <w:basedOn w:val="Normaallaad"/>
    <w:rsid w:val="00BA613A"/>
    <w:pPr>
      <w:spacing w:after="120"/>
      <w:ind w:left="1132"/>
    </w:pPr>
  </w:style>
  <w:style w:type="paragraph" w:styleId="Loendijtk5">
    <w:name w:val="List Continue 5"/>
    <w:basedOn w:val="Normaallaad"/>
    <w:rsid w:val="00BA613A"/>
    <w:pPr>
      <w:spacing w:after="120"/>
      <w:ind w:left="1415"/>
    </w:pPr>
  </w:style>
  <w:style w:type="paragraph" w:styleId="Loendinumber">
    <w:name w:val="List Number"/>
    <w:basedOn w:val="Normaallaad"/>
    <w:rsid w:val="00BA613A"/>
    <w:pPr>
      <w:tabs>
        <w:tab w:val="num" w:pos="360"/>
      </w:tabs>
      <w:ind w:left="360" w:hanging="360"/>
    </w:pPr>
  </w:style>
  <w:style w:type="paragraph" w:styleId="Loendinumber2">
    <w:name w:val="List Number 2"/>
    <w:basedOn w:val="Normaallaad"/>
    <w:rsid w:val="00BA613A"/>
    <w:pPr>
      <w:tabs>
        <w:tab w:val="num" w:pos="643"/>
      </w:tabs>
      <w:ind w:left="643" w:hanging="360"/>
    </w:pPr>
  </w:style>
  <w:style w:type="paragraph" w:styleId="Loendinumber3">
    <w:name w:val="List Number 3"/>
    <w:basedOn w:val="Normaallaad"/>
    <w:rsid w:val="00BA613A"/>
    <w:pPr>
      <w:tabs>
        <w:tab w:val="num" w:pos="926"/>
      </w:tabs>
      <w:ind w:left="926" w:hanging="360"/>
    </w:pPr>
  </w:style>
  <w:style w:type="paragraph" w:styleId="Loendinumber4">
    <w:name w:val="List Number 4"/>
    <w:basedOn w:val="Normaallaad"/>
    <w:rsid w:val="00BA613A"/>
    <w:pPr>
      <w:tabs>
        <w:tab w:val="num" w:pos="1209"/>
      </w:tabs>
      <w:ind w:left="1209" w:hanging="360"/>
    </w:pPr>
  </w:style>
  <w:style w:type="paragraph" w:styleId="Loendinumber5">
    <w:name w:val="List Number 5"/>
    <w:basedOn w:val="Normaallaad"/>
    <w:rsid w:val="00BA613A"/>
    <w:pPr>
      <w:tabs>
        <w:tab w:val="num" w:pos="1492"/>
      </w:tabs>
      <w:ind w:left="1492" w:hanging="360"/>
    </w:pPr>
  </w:style>
  <w:style w:type="paragraph" w:styleId="Snumipis">
    <w:name w:val="Message Header"/>
    <w:basedOn w:val="Normaallaad"/>
    <w:link w:val="SnumipisMrk"/>
    <w:rsid w:val="00BA61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SnumipisMrk">
    <w:name w:val="Sõnumi päis Märk"/>
    <w:basedOn w:val="Liguvaikefont"/>
    <w:link w:val="Snumipis"/>
    <w:rsid w:val="00BA613A"/>
    <w:rPr>
      <w:rFonts w:ascii="Arial" w:hAnsi="Arial" w:cs="Arial"/>
      <w:sz w:val="24"/>
      <w:szCs w:val="24"/>
      <w:shd w:val="pct20" w:color="auto" w:fill="auto"/>
      <w:lang w:eastAsia="en-US"/>
    </w:rPr>
  </w:style>
  <w:style w:type="paragraph" w:styleId="Normaallaadveeb">
    <w:name w:val="Normal (Web)"/>
    <w:basedOn w:val="Normaallaad"/>
    <w:uiPriority w:val="99"/>
    <w:rsid w:val="00BA613A"/>
    <w:rPr>
      <w:sz w:val="24"/>
      <w:szCs w:val="24"/>
    </w:rPr>
  </w:style>
  <w:style w:type="paragraph" w:styleId="Normaaltaane">
    <w:name w:val="Normal Indent"/>
    <w:basedOn w:val="Normaallaad"/>
    <w:rsid w:val="00BA613A"/>
    <w:pPr>
      <w:ind w:left="567"/>
    </w:pPr>
  </w:style>
  <w:style w:type="paragraph" w:styleId="Mrkmepealkiri">
    <w:name w:val="Note Heading"/>
    <w:basedOn w:val="Normaallaad"/>
    <w:next w:val="Normaallaad"/>
    <w:link w:val="MrkmepealkiriMrk"/>
    <w:rsid w:val="00BA613A"/>
  </w:style>
  <w:style w:type="character" w:customStyle="1" w:styleId="MrkmepealkiriMrk">
    <w:name w:val="Märkme pealkiri Märk"/>
    <w:basedOn w:val="Liguvaikefont"/>
    <w:link w:val="Mrkmepealkiri"/>
    <w:rsid w:val="00BA613A"/>
    <w:rPr>
      <w:lang w:eastAsia="en-US"/>
    </w:rPr>
  </w:style>
  <w:style w:type="paragraph" w:styleId="Tervitus">
    <w:name w:val="Salutation"/>
    <w:basedOn w:val="Normaallaad"/>
    <w:next w:val="Normaallaad"/>
    <w:link w:val="TervitusMrk"/>
    <w:rsid w:val="00BA613A"/>
  </w:style>
  <w:style w:type="character" w:customStyle="1" w:styleId="TervitusMrk">
    <w:name w:val="Tervitus Märk"/>
    <w:basedOn w:val="Liguvaikefont"/>
    <w:link w:val="Tervitus"/>
    <w:rsid w:val="00BA613A"/>
    <w:rPr>
      <w:lang w:eastAsia="en-US"/>
    </w:rPr>
  </w:style>
  <w:style w:type="paragraph" w:styleId="Allkiri">
    <w:name w:val="Signature"/>
    <w:basedOn w:val="Normaallaad"/>
    <w:link w:val="AllkiriMrk"/>
    <w:rsid w:val="00BA613A"/>
    <w:pPr>
      <w:ind w:left="4252"/>
    </w:pPr>
  </w:style>
  <w:style w:type="character" w:customStyle="1" w:styleId="AllkiriMrk">
    <w:name w:val="Allkiri Märk"/>
    <w:basedOn w:val="Liguvaikefont"/>
    <w:link w:val="Allkiri"/>
    <w:rsid w:val="00BA613A"/>
    <w:rPr>
      <w:lang w:eastAsia="en-US"/>
    </w:rPr>
  </w:style>
  <w:style w:type="character" w:styleId="Tugev">
    <w:name w:val="Strong"/>
    <w:basedOn w:val="Liguvaikefont"/>
    <w:qFormat/>
    <w:rsid w:val="00BA613A"/>
    <w:rPr>
      <w:b/>
      <w:bCs/>
    </w:rPr>
  </w:style>
  <w:style w:type="paragraph" w:styleId="Alapealkiri">
    <w:name w:val="Subtitle"/>
    <w:basedOn w:val="Normaallaad"/>
    <w:link w:val="AlapealkiriMrk"/>
    <w:qFormat/>
    <w:rsid w:val="00BA613A"/>
    <w:pPr>
      <w:spacing w:after="60"/>
      <w:jc w:val="center"/>
      <w:outlineLvl w:val="1"/>
    </w:pPr>
    <w:rPr>
      <w:rFonts w:ascii="Arial" w:hAnsi="Arial" w:cs="Arial"/>
      <w:sz w:val="24"/>
      <w:szCs w:val="24"/>
    </w:rPr>
  </w:style>
  <w:style w:type="character" w:customStyle="1" w:styleId="AlapealkiriMrk">
    <w:name w:val="Alapealkiri Märk"/>
    <w:basedOn w:val="Liguvaikefont"/>
    <w:link w:val="Alapealkiri"/>
    <w:rsid w:val="00BA613A"/>
    <w:rPr>
      <w:rFonts w:ascii="Arial" w:hAnsi="Arial" w:cs="Arial"/>
      <w:sz w:val="24"/>
      <w:szCs w:val="24"/>
      <w:lang w:eastAsia="en-US"/>
    </w:rPr>
  </w:style>
  <w:style w:type="table" w:styleId="Ruumiliseefektigatabel1">
    <w:name w:val="Table 3D effects 1"/>
    <w:basedOn w:val="Normaaltabel"/>
    <w:rsid w:val="00BA613A"/>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rsid w:val="00BA613A"/>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rsid w:val="00BA613A"/>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rsid w:val="00BA613A"/>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rsid w:val="00BA613A"/>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rsid w:val="00BA613A"/>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rsid w:val="00BA613A"/>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rsid w:val="00BA613A"/>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rsid w:val="00BA613A"/>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rsid w:val="00BA613A"/>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rsid w:val="00BA613A"/>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rsid w:val="00BA613A"/>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rsid w:val="00BA613A"/>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rsid w:val="00BA613A"/>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rsid w:val="00BA613A"/>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rsid w:val="00BA613A"/>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rsid w:val="00BA613A"/>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1">
    <w:name w:val="Table Grid 1"/>
    <w:basedOn w:val="Normaaltabel"/>
    <w:rsid w:val="00BA61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rsid w:val="00BA613A"/>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rsid w:val="00BA613A"/>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rsid w:val="00BA613A"/>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rsid w:val="00BA613A"/>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rsid w:val="00BA613A"/>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rsid w:val="00BA613A"/>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rsid w:val="00BA613A"/>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rsid w:val="00BA613A"/>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rsid w:val="00BA61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rsid w:val="00BA61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rsid w:val="00BA613A"/>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rsid w:val="00BA613A"/>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aalnetabel">
    <w:name w:val="Table Professional"/>
    <w:basedOn w:val="Normaaltabel"/>
    <w:rsid w:val="00BA613A"/>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htnetabel1">
    <w:name w:val="Table Simple 1"/>
    <w:basedOn w:val="Normaaltabel"/>
    <w:rsid w:val="00BA613A"/>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htnetabel2">
    <w:name w:val="Table Simple 2"/>
    <w:basedOn w:val="Normaaltabel"/>
    <w:rsid w:val="00BA613A"/>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ihtnetabel3">
    <w:name w:val="Table Simple 3"/>
    <w:basedOn w:val="Normaaltabel"/>
    <w:rsid w:val="00BA613A"/>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rsid w:val="00BA613A"/>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2">
    <w:name w:val="Table Subtle 2"/>
    <w:basedOn w:val="Normaaltabel"/>
    <w:rsid w:val="00BA613A"/>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ikujundus">
    <w:name w:val="Table Theme"/>
    <w:basedOn w:val="Normaaltabel"/>
    <w:rsid w:val="00BA613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rsid w:val="00BA613A"/>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2">
    <w:name w:val="Table Web 2"/>
    <w:basedOn w:val="Normaaltabel"/>
    <w:rsid w:val="00BA613A"/>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3">
    <w:name w:val="Table Web 3"/>
    <w:basedOn w:val="Normaaltabel"/>
    <w:rsid w:val="00BA613A"/>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ealkiri">
    <w:name w:val="Title"/>
    <w:basedOn w:val="Normaallaad"/>
    <w:link w:val="PealkiriMrk"/>
    <w:qFormat/>
    <w:rsid w:val="00BA613A"/>
    <w:pPr>
      <w:spacing w:before="240" w:after="60"/>
      <w:jc w:val="center"/>
      <w:outlineLvl w:val="0"/>
    </w:pPr>
    <w:rPr>
      <w:rFonts w:ascii="Arial" w:hAnsi="Arial" w:cs="Arial"/>
      <w:b/>
      <w:bCs/>
      <w:kern w:val="28"/>
      <w:sz w:val="32"/>
      <w:szCs w:val="32"/>
    </w:rPr>
  </w:style>
  <w:style w:type="character" w:customStyle="1" w:styleId="PealkiriMrk">
    <w:name w:val="Pealkiri Märk"/>
    <w:basedOn w:val="Liguvaikefont"/>
    <w:link w:val="Pealkiri"/>
    <w:rsid w:val="00BA613A"/>
    <w:rPr>
      <w:rFonts w:ascii="Arial" w:hAnsi="Arial" w:cs="Arial"/>
      <w:b/>
      <w:bCs/>
      <w:kern w:val="28"/>
      <w:sz w:val="32"/>
      <w:szCs w:val="32"/>
      <w:lang w:eastAsia="en-US"/>
    </w:rPr>
  </w:style>
  <w:style w:type="paragraph" w:styleId="mbrikuaadress">
    <w:name w:val="envelope address"/>
    <w:basedOn w:val="Normaallaad"/>
    <w:rsid w:val="00BA613A"/>
    <w:pPr>
      <w:framePr w:w="7920" w:h="1980" w:hRule="exact" w:hSpace="180" w:wrap="auto" w:hAnchor="page" w:xAlign="center" w:yAlign="bottom"/>
      <w:ind w:left="2880"/>
    </w:pPr>
    <w:rPr>
      <w:rFonts w:ascii="Arial" w:hAnsi="Arial" w:cs="Arial"/>
      <w:sz w:val="24"/>
      <w:szCs w:val="24"/>
    </w:rPr>
  </w:style>
  <w:style w:type="paragraph" w:styleId="Redaktsioon">
    <w:name w:val="Revision"/>
    <w:hidden/>
    <w:uiPriority w:val="99"/>
    <w:semiHidden/>
    <w:rsid w:val="00BA613A"/>
    <w:rPr>
      <w:lang w:eastAsia="en-US"/>
    </w:rPr>
  </w:style>
  <w:style w:type="character" w:customStyle="1" w:styleId="SingleTxtGChar">
    <w:name w:val="_ Single Txt_G Char"/>
    <w:link w:val="SingleTxtG"/>
    <w:uiPriority w:val="99"/>
    <w:locked/>
    <w:rsid w:val="00BA613A"/>
    <w:rPr>
      <w:lang w:eastAsia="en-US"/>
    </w:rPr>
  </w:style>
  <w:style w:type="character" w:customStyle="1" w:styleId="CommentSubjectChar">
    <w:name w:val="Comment Subject Char"/>
    <w:basedOn w:val="KommentaaritekstMrk"/>
    <w:rsid w:val="00BA613A"/>
    <w:rPr>
      <w:b/>
      <w:bCs/>
      <w:lang w:eastAsia="en-US"/>
    </w:rPr>
  </w:style>
  <w:style w:type="paragraph" w:styleId="Loendilik">
    <w:name w:val="List Paragraph"/>
    <w:basedOn w:val="Normaallaad"/>
    <w:uiPriority w:val="34"/>
    <w:qFormat/>
    <w:rsid w:val="00BA613A"/>
    <w:pPr>
      <w:ind w:left="720"/>
      <w:contextualSpacing/>
    </w:pPr>
  </w:style>
  <w:style w:type="paragraph" w:customStyle="1" w:styleId="Default">
    <w:name w:val="Default"/>
    <w:rsid w:val="00BA613A"/>
    <w:pPr>
      <w:autoSpaceDE w:val="0"/>
      <w:autoSpaceDN w:val="0"/>
      <w:adjustRightInd w:val="0"/>
    </w:pPr>
    <w:rPr>
      <w:color w:val="000000"/>
      <w:sz w:val="24"/>
      <w:szCs w:val="24"/>
    </w:rPr>
  </w:style>
  <w:style w:type="paragraph" w:styleId="Kommentaariteema">
    <w:name w:val="annotation subject"/>
    <w:basedOn w:val="Kommentaaritekst"/>
    <w:next w:val="Kommentaaritekst"/>
    <w:link w:val="KommentaariteemaMrk"/>
    <w:unhideWhenUsed/>
    <w:rsid w:val="00BA613A"/>
    <w:pPr>
      <w:spacing w:line="240" w:lineRule="auto"/>
    </w:pPr>
    <w:rPr>
      <w:b/>
      <w:bCs/>
    </w:rPr>
  </w:style>
  <w:style w:type="character" w:customStyle="1" w:styleId="KommentaariteemaMrk">
    <w:name w:val="Kommentaari teema Märk"/>
    <w:basedOn w:val="KommentaaritekstMrk"/>
    <w:link w:val="Kommentaariteema"/>
    <w:rsid w:val="00BA613A"/>
    <w:rPr>
      <w:b/>
      <w:bCs/>
      <w:lang w:eastAsia="en-US"/>
    </w:rPr>
  </w:style>
  <w:style w:type="paragraph" w:customStyle="1" w:styleId="TableParagraph">
    <w:name w:val="Table Paragraph"/>
    <w:basedOn w:val="Normaallaad"/>
    <w:uiPriority w:val="1"/>
    <w:qFormat/>
    <w:rsid w:val="00BA613A"/>
    <w:pPr>
      <w:widowControl w:val="0"/>
      <w:suppressAutoHyphens w:val="0"/>
      <w:spacing w:line="240" w:lineRule="auto"/>
    </w:pPr>
    <w:rPr>
      <w:rFonts w:asciiTheme="minorHAnsi" w:eastAsiaTheme="minorHAnsi" w:hAnsiTheme="minorHAnsi" w:cstheme="minorBidi"/>
      <w:sz w:val="22"/>
      <w:szCs w:val="22"/>
      <w:lang w:val="en-US"/>
    </w:rPr>
  </w:style>
  <w:style w:type="character" w:customStyle="1" w:styleId="AllmrkusetekstMrk">
    <w:name w:val="Allmärkuse tekst Märk"/>
    <w:aliases w:val="5_G Märk,fn Märk,Footnotes Märk,Footnote ak Märk,footnote Märk,footnote text Märk"/>
    <w:link w:val="Allmrkusetekst"/>
    <w:locked/>
    <w:rsid w:val="00BA613A"/>
    <w:rPr>
      <w:sz w:val="18"/>
      <w:lang w:eastAsia="en-US"/>
    </w:rPr>
  </w:style>
  <w:style w:type="character" w:customStyle="1" w:styleId="FootnoteTextChar">
    <w:name w:val="Footnote Text Char"/>
    <w:aliases w:val="5_G Char,fn Char,footnote text Char,Footnotes Char,Footnote ak Char,footnote Char"/>
    <w:basedOn w:val="Liguvaikefont"/>
    <w:locked/>
    <w:rsid w:val="00BA613A"/>
    <w:rPr>
      <w:sz w:val="18"/>
      <w:lang w:val="en-GB" w:eastAsia="en-US" w:bidi="ar-SA"/>
    </w:rPr>
  </w:style>
  <w:style w:type="paragraph" w:customStyle="1" w:styleId="ColorfulList-Accent11">
    <w:name w:val="Colorful List - Accent 11"/>
    <w:basedOn w:val="Normaallaad"/>
    <w:uiPriority w:val="99"/>
    <w:qFormat/>
    <w:rsid w:val="00BA613A"/>
    <w:pPr>
      <w:ind w:left="720"/>
      <w:contextualSpacing/>
    </w:pPr>
  </w:style>
  <w:style w:type="character" w:customStyle="1" w:styleId="apple-converted-space">
    <w:name w:val="apple-converted-space"/>
    <w:basedOn w:val="Liguvaikefont"/>
    <w:rsid w:val="00BA613A"/>
  </w:style>
  <w:style w:type="character" w:customStyle="1" w:styleId="JalusMrk">
    <w:name w:val="Jalus Märk"/>
    <w:aliases w:val="3_G Märk"/>
    <w:basedOn w:val="Liguvaikefont"/>
    <w:link w:val="Jalus"/>
    <w:uiPriority w:val="99"/>
    <w:rsid w:val="00941F06"/>
    <w:rPr>
      <w:sz w:val="16"/>
      <w:lang w:eastAsia="en-US"/>
    </w:rPr>
  </w:style>
  <w:style w:type="table" w:styleId="Ruuttabel2rhk1">
    <w:name w:val="Grid Table 2 Accent 1"/>
    <w:basedOn w:val="Normaaltabel"/>
    <w:uiPriority w:val="47"/>
    <w:rsid w:val="00E64E84"/>
    <w:rPr>
      <w:rFonts w:asciiTheme="minorHAnsi" w:eastAsiaTheme="minorHAnsi" w:hAnsiTheme="minorHAnsi" w:cstheme="minorBidi"/>
      <w:sz w:val="22"/>
      <w:szCs w:val="22"/>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ahendamatamainimine">
    <w:name w:val="Unresolved Mention"/>
    <w:basedOn w:val="Liguvaikefont"/>
    <w:uiPriority w:val="99"/>
    <w:semiHidden/>
    <w:unhideWhenUsed/>
    <w:rsid w:val="00932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1771">
      <w:bodyDiv w:val="1"/>
      <w:marLeft w:val="0"/>
      <w:marRight w:val="0"/>
      <w:marTop w:val="0"/>
      <w:marBottom w:val="0"/>
      <w:divBdr>
        <w:top w:val="none" w:sz="0" w:space="0" w:color="auto"/>
        <w:left w:val="none" w:sz="0" w:space="0" w:color="auto"/>
        <w:bottom w:val="none" w:sz="0" w:space="0" w:color="auto"/>
        <w:right w:val="none" w:sz="0" w:space="0" w:color="auto"/>
      </w:divBdr>
    </w:div>
    <w:div w:id="41488560">
      <w:bodyDiv w:val="1"/>
      <w:marLeft w:val="0"/>
      <w:marRight w:val="0"/>
      <w:marTop w:val="0"/>
      <w:marBottom w:val="0"/>
      <w:divBdr>
        <w:top w:val="none" w:sz="0" w:space="0" w:color="auto"/>
        <w:left w:val="none" w:sz="0" w:space="0" w:color="auto"/>
        <w:bottom w:val="none" w:sz="0" w:space="0" w:color="auto"/>
        <w:right w:val="none" w:sz="0" w:space="0" w:color="auto"/>
      </w:divBdr>
    </w:div>
    <w:div w:id="52244651">
      <w:bodyDiv w:val="1"/>
      <w:marLeft w:val="0"/>
      <w:marRight w:val="0"/>
      <w:marTop w:val="0"/>
      <w:marBottom w:val="0"/>
      <w:divBdr>
        <w:top w:val="none" w:sz="0" w:space="0" w:color="auto"/>
        <w:left w:val="none" w:sz="0" w:space="0" w:color="auto"/>
        <w:bottom w:val="none" w:sz="0" w:space="0" w:color="auto"/>
        <w:right w:val="none" w:sz="0" w:space="0" w:color="auto"/>
      </w:divBdr>
    </w:div>
    <w:div w:id="52899378">
      <w:bodyDiv w:val="1"/>
      <w:marLeft w:val="0"/>
      <w:marRight w:val="0"/>
      <w:marTop w:val="0"/>
      <w:marBottom w:val="0"/>
      <w:divBdr>
        <w:top w:val="none" w:sz="0" w:space="0" w:color="auto"/>
        <w:left w:val="none" w:sz="0" w:space="0" w:color="auto"/>
        <w:bottom w:val="none" w:sz="0" w:space="0" w:color="auto"/>
        <w:right w:val="none" w:sz="0" w:space="0" w:color="auto"/>
      </w:divBdr>
    </w:div>
    <w:div w:id="75442877">
      <w:bodyDiv w:val="1"/>
      <w:marLeft w:val="0"/>
      <w:marRight w:val="0"/>
      <w:marTop w:val="0"/>
      <w:marBottom w:val="0"/>
      <w:divBdr>
        <w:top w:val="none" w:sz="0" w:space="0" w:color="auto"/>
        <w:left w:val="none" w:sz="0" w:space="0" w:color="auto"/>
        <w:bottom w:val="none" w:sz="0" w:space="0" w:color="auto"/>
        <w:right w:val="none" w:sz="0" w:space="0" w:color="auto"/>
      </w:divBdr>
    </w:div>
    <w:div w:id="134494953">
      <w:bodyDiv w:val="1"/>
      <w:marLeft w:val="0"/>
      <w:marRight w:val="0"/>
      <w:marTop w:val="0"/>
      <w:marBottom w:val="0"/>
      <w:divBdr>
        <w:top w:val="none" w:sz="0" w:space="0" w:color="auto"/>
        <w:left w:val="none" w:sz="0" w:space="0" w:color="auto"/>
        <w:bottom w:val="none" w:sz="0" w:space="0" w:color="auto"/>
        <w:right w:val="none" w:sz="0" w:space="0" w:color="auto"/>
      </w:divBdr>
    </w:div>
    <w:div w:id="231158159">
      <w:bodyDiv w:val="1"/>
      <w:marLeft w:val="0"/>
      <w:marRight w:val="0"/>
      <w:marTop w:val="0"/>
      <w:marBottom w:val="0"/>
      <w:divBdr>
        <w:top w:val="none" w:sz="0" w:space="0" w:color="auto"/>
        <w:left w:val="none" w:sz="0" w:space="0" w:color="auto"/>
        <w:bottom w:val="none" w:sz="0" w:space="0" w:color="auto"/>
        <w:right w:val="none" w:sz="0" w:space="0" w:color="auto"/>
      </w:divBdr>
    </w:div>
    <w:div w:id="239024165">
      <w:bodyDiv w:val="1"/>
      <w:marLeft w:val="0"/>
      <w:marRight w:val="0"/>
      <w:marTop w:val="0"/>
      <w:marBottom w:val="0"/>
      <w:divBdr>
        <w:top w:val="none" w:sz="0" w:space="0" w:color="auto"/>
        <w:left w:val="none" w:sz="0" w:space="0" w:color="auto"/>
        <w:bottom w:val="none" w:sz="0" w:space="0" w:color="auto"/>
        <w:right w:val="none" w:sz="0" w:space="0" w:color="auto"/>
      </w:divBdr>
    </w:div>
    <w:div w:id="297303862">
      <w:bodyDiv w:val="1"/>
      <w:marLeft w:val="0"/>
      <w:marRight w:val="0"/>
      <w:marTop w:val="0"/>
      <w:marBottom w:val="0"/>
      <w:divBdr>
        <w:top w:val="none" w:sz="0" w:space="0" w:color="auto"/>
        <w:left w:val="none" w:sz="0" w:space="0" w:color="auto"/>
        <w:bottom w:val="none" w:sz="0" w:space="0" w:color="auto"/>
        <w:right w:val="none" w:sz="0" w:space="0" w:color="auto"/>
      </w:divBdr>
    </w:div>
    <w:div w:id="298533529">
      <w:bodyDiv w:val="1"/>
      <w:marLeft w:val="0"/>
      <w:marRight w:val="0"/>
      <w:marTop w:val="0"/>
      <w:marBottom w:val="0"/>
      <w:divBdr>
        <w:top w:val="none" w:sz="0" w:space="0" w:color="auto"/>
        <w:left w:val="none" w:sz="0" w:space="0" w:color="auto"/>
        <w:bottom w:val="none" w:sz="0" w:space="0" w:color="auto"/>
        <w:right w:val="none" w:sz="0" w:space="0" w:color="auto"/>
      </w:divBdr>
    </w:div>
    <w:div w:id="314456392">
      <w:bodyDiv w:val="1"/>
      <w:marLeft w:val="0"/>
      <w:marRight w:val="0"/>
      <w:marTop w:val="0"/>
      <w:marBottom w:val="0"/>
      <w:divBdr>
        <w:top w:val="none" w:sz="0" w:space="0" w:color="auto"/>
        <w:left w:val="none" w:sz="0" w:space="0" w:color="auto"/>
        <w:bottom w:val="none" w:sz="0" w:space="0" w:color="auto"/>
        <w:right w:val="none" w:sz="0" w:space="0" w:color="auto"/>
      </w:divBdr>
    </w:div>
    <w:div w:id="319388874">
      <w:bodyDiv w:val="1"/>
      <w:marLeft w:val="0"/>
      <w:marRight w:val="0"/>
      <w:marTop w:val="0"/>
      <w:marBottom w:val="0"/>
      <w:divBdr>
        <w:top w:val="none" w:sz="0" w:space="0" w:color="auto"/>
        <w:left w:val="none" w:sz="0" w:space="0" w:color="auto"/>
        <w:bottom w:val="none" w:sz="0" w:space="0" w:color="auto"/>
        <w:right w:val="none" w:sz="0" w:space="0" w:color="auto"/>
      </w:divBdr>
    </w:div>
    <w:div w:id="326329590">
      <w:bodyDiv w:val="1"/>
      <w:marLeft w:val="0"/>
      <w:marRight w:val="0"/>
      <w:marTop w:val="0"/>
      <w:marBottom w:val="0"/>
      <w:divBdr>
        <w:top w:val="none" w:sz="0" w:space="0" w:color="auto"/>
        <w:left w:val="none" w:sz="0" w:space="0" w:color="auto"/>
        <w:bottom w:val="none" w:sz="0" w:space="0" w:color="auto"/>
        <w:right w:val="none" w:sz="0" w:space="0" w:color="auto"/>
      </w:divBdr>
    </w:div>
    <w:div w:id="342434488">
      <w:bodyDiv w:val="1"/>
      <w:marLeft w:val="0"/>
      <w:marRight w:val="0"/>
      <w:marTop w:val="0"/>
      <w:marBottom w:val="0"/>
      <w:divBdr>
        <w:top w:val="none" w:sz="0" w:space="0" w:color="auto"/>
        <w:left w:val="none" w:sz="0" w:space="0" w:color="auto"/>
        <w:bottom w:val="none" w:sz="0" w:space="0" w:color="auto"/>
        <w:right w:val="none" w:sz="0" w:space="0" w:color="auto"/>
      </w:divBdr>
      <w:divsChild>
        <w:div w:id="1410881407">
          <w:marLeft w:val="0"/>
          <w:marRight w:val="0"/>
          <w:marTop w:val="0"/>
          <w:marBottom w:val="0"/>
          <w:divBdr>
            <w:top w:val="none" w:sz="0" w:space="0" w:color="auto"/>
            <w:left w:val="none" w:sz="0" w:space="0" w:color="auto"/>
            <w:bottom w:val="none" w:sz="0" w:space="0" w:color="auto"/>
            <w:right w:val="none" w:sz="0" w:space="0" w:color="auto"/>
          </w:divBdr>
        </w:div>
        <w:div w:id="2025857654">
          <w:marLeft w:val="0"/>
          <w:marRight w:val="0"/>
          <w:marTop w:val="0"/>
          <w:marBottom w:val="0"/>
          <w:divBdr>
            <w:top w:val="none" w:sz="0" w:space="0" w:color="auto"/>
            <w:left w:val="none" w:sz="0" w:space="0" w:color="auto"/>
            <w:bottom w:val="none" w:sz="0" w:space="0" w:color="auto"/>
            <w:right w:val="none" w:sz="0" w:space="0" w:color="auto"/>
          </w:divBdr>
          <w:divsChild>
            <w:div w:id="1064914783">
              <w:marLeft w:val="0"/>
              <w:marRight w:val="165"/>
              <w:marTop w:val="150"/>
              <w:marBottom w:val="0"/>
              <w:divBdr>
                <w:top w:val="none" w:sz="0" w:space="0" w:color="auto"/>
                <w:left w:val="none" w:sz="0" w:space="0" w:color="auto"/>
                <w:bottom w:val="none" w:sz="0" w:space="0" w:color="auto"/>
                <w:right w:val="none" w:sz="0" w:space="0" w:color="auto"/>
              </w:divBdr>
              <w:divsChild>
                <w:div w:id="1163157335">
                  <w:marLeft w:val="0"/>
                  <w:marRight w:val="0"/>
                  <w:marTop w:val="0"/>
                  <w:marBottom w:val="0"/>
                  <w:divBdr>
                    <w:top w:val="none" w:sz="0" w:space="0" w:color="auto"/>
                    <w:left w:val="none" w:sz="0" w:space="0" w:color="auto"/>
                    <w:bottom w:val="none" w:sz="0" w:space="0" w:color="auto"/>
                    <w:right w:val="none" w:sz="0" w:space="0" w:color="auto"/>
                  </w:divBdr>
                  <w:divsChild>
                    <w:div w:id="9980007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88994">
      <w:bodyDiv w:val="1"/>
      <w:marLeft w:val="0"/>
      <w:marRight w:val="0"/>
      <w:marTop w:val="0"/>
      <w:marBottom w:val="0"/>
      <w:divBdr>
        <w:top w:val="none" w:sz="0" w:space="0" w:color="auto"/>
        <w:left w:val="none" w:sz="0" w:space="0" w:color="auto"/>
        <w:bottom w:val="none" w:sz="0" w:space="0" w:color="auto"/>
        <w:right w:val="none" w:sz="0" w:space="0" w:color="auto"/>
      </w:divBdr>
    </w:div>
    <w:div w:id="363677977">
      <w:bodyDiv w:val="1"/>
      <w:marLeft w:val="0"/>
      <w:marRight w:val="0"/>
      <w:marTop w:val="0"/>
      <w:marBottom w:val="0"/>
      <w:divBdr>
        <w:top w:val="none" w:sz="0" w:space="0" w:color="auto"/>
        <w:left w:val="none" w:sz="0" w:space="0" w:color="auto"/>
        <w:bottom w:val="none" w:sz="0" w:space="0" w:color="auto"/>
        <w:right w:val="none" w:sz="0" w:space="0" w:color="auto"/>
      </w:divBdr>
    </w:div>
    <w:div w:id="393507246">
      <w:bodyDiv w:val="1"/>
      <w:marLeft w:val="0"/>
      <w:marRight w:val="0"/>
      <w:marTop w:val="0"/>
      <w:marBottom w:val="0"/>
      <w:divBdr>
        <w:top w:val="none" w:sz="0" w:space="0" w:color="auto"/>
        <w:left w:val="none" w:sz="0" w:space="0" w:color="auto"/>
        <w:bottom w:val="none" w:sz="0" w:space="0" w:color="auto"/>
        <w:right w:val="none" w:sz="0" w:space="0" w:color="auto"/>
      </w:divBdr>
    </w:div>
    <w:div w:id="432213494">
      <w:bodyDiv w:val="1"/>
      <w:marLeft w:val="0"/>
      <w:marRight w:val="0"/>
      <w:marTop w:val="0"/>
      <w:marBottom w:val="0"/>
      <w:divBdr>
        <w:top w:val="none" w:sz="0" w:space="0" w:color="auto"/>
        <w:left w:val="none" w:sz="0" w:space="0" w:color="auto"/>
        <w:bottom w:val="none" w:sz="0" w:space="0" w:color="auto"/>
        <w:right w:val="none" w:sz="0" w:space="0" w:color="auto"/>
      </w:divBdr>
    </w:div>
    <w:div w:id="460348908">
      <w:bodyDiv w:val="1"/>
      <w:marLeft w:val="0"/>
      <w:marRight w:val="0"/>
      <w:marTop w:val="0"/>
      <w:marBottom w:val="0"/>
      <w:divBdr>
        <w:top w:val="none" w:sz="0" w:space="0" w:color="auto"/>
        <w:left w:val="none" w:sz="0" w:space="0" w:color="auto"/>
        <w:bottom w:val="none" w:sz="0" w:space="0" w:color="auto"/>
        <w:right w:val="none" w:sz="0" w:space="0" w:color="auto"/>
      </w:divBdr>
    </w:div>
    <w:div w:id="505898827">
      <w:bodyDiv w:val="1"/>
      <w:marLeft w:val="0"/>
      <w:marRight w:val="0"/>
      <w:marTop w:val="0"/>
      <w:marBottom w:val="0"/>
      <w:divBdr>
        <w:top w:val="none" w:sz="0" w:space="0" w:color="auto"/>
        <w:left w:val="none" w:sz="0" w:space="0" w:color="auto"/>
        <w:bottom w:val="none" w:sz="0" w:space="0" w:color="auto"/>
        <w:right w:val="none" w:sz="0" w:space="0" w:color="auto"/>
      </w:divBdr>
    </w:div>
    <w:div w:id="529076901">
      <w:bodyDiv w:val="1"/>
      <w:marLeft w:val="0"/>
      <w:marRight w:val="0"/>
      <w:marTop w:val="0"/>
      <w:marBottom w:val="0"/>
      <w:divBdr>
        <w:top w:val="none" w:sz="0" w:space="0" w:color="auto"/>
        <w:left w:val="none" w:sz="0" w:space="0" w:color="auto"/>
        <w:bottom w:val="none" w:sz="0" w:space="0" w:color="auto"/>
        <w:right w:val="none" w:sz="0" w:space="0" w:color="auto"/>
      </w:divBdr>
    </w:div>
    <w:div w:id="552470498">
      <w:bodyDiv w:val="1"/>
      <w:marLeft w:val="0"/>
      <w:marRight w:val="0"/>
      <w:marTop w:val="0"/>
      <w:marBottom w:val="0"/>
      <w:divBdr>
        <w:top w:val="none" w:sz="0" w:space="0" w:color="auto"/>
        <w:left w:val="none" w:sz="0" w:space="0" w:color="auto"/>
        <w:bottom w:val="none" w:sz="0" w:space="0" w:color="auto"/>
        <w:right w:val="none" w:sz="0" w:space="0" w:color="auto"/>
      </w:divBdr>
    </w:div>
    <w:div w:id="577053868">
      <w:bodyDiv w:val="1"/>
      <w:marLeft w:val="0"/>
      <w:marRight w:val="0"/>
      <w:marTop w:val="0"/>
      <w:marBottom w:val="0"/>
      <w:divBdr>
        <w:top w:val="none" w:sz="0" w:space="0" w:color="auto"/>
        <w:left w:val="none" w:sz="0" w:space="0" w:color="auto"/>
        <w:bottom w:val="none" w:sz="0" w:space="0" w:color="auto"/>
        <w:right w:val="none" w:sz="0" w:space="0" w:color="auto"/>
      </w:divBdr>
    </w:div>
    <w:div w:id="684553692">
      <w:bodyDiv w:val="1"/>
      <w:marLeft w:val="0"/>
      <w:marRight w:val="0"/>
      <w:marTop w:val="0"/>
      <w:marBottom w:val="0"/>
      <w:divBdr>
        <w:top w:val="none" w:sz="0" w:space="0" w:color="auto"/>
        <w:left w:val="none" w:sz="0" w:space="0" w:color="auto"/>
        <w:bottom w:val="none" w:sz="0" w:space="0" w:color="auto"/>
        <w:right w:val="none" w:sz="0" w:space="0" w:color="auto"/>
      </w:divBdr>
    </w:div>
    <w:div w:id="740906634">
      <w:bodyDiv w:val="1"/>
      <w:marLeft w:val="0"/>
      <w:marRight w:val="0"/>
      <w:marTop w:val="0"/>
      <w:marBottom w:val="0"/>
      <w:divBdr>
        <w:top w:val="none" w:sz="0" w:space="0" w:color="auto"/>
        <w:left w:val="none" w:sz="0" w:space="0" w:color="auto"/>
        <w:bottom w:val="none" w:sz="0" w:space="0" w:color="auto"/>
        <w:right w:val="none" w:sz="0" w:space="0" w:color="auto"/>
      </w:divBdr>
    </w:div>
    <w:div w:id="782381179">
      <w:bodyDiv w:val="1"/>
      <w:marLeft w:val="0"/>
      <w:marRight w:val="0"/>
      <w:marTop w:val="0"/>
      <w:marBottom w:val="0"/>
      <w:divBdr>
        <w:top w:val="none" w:sz="0" w:space="0" w:color="auto"/>
        <w:left w:val="none" w:sz="0" w:space="0" w:color="auto"/>
        <w:bottom w:val="none" w:sz="0" w:space="0" w:color="auto"/>
        <w:right w:val="none" w:sz="0" w:space="0" w:color="auto"/>
      </w:divBdr>
    </w:div>
    <w:div w:id="794107640">
      <w:bodyDiv w:val="1"/>
      <w:marLeft w:val="0"/>
      <w:marRight w:val="0"/>
      <w:marTop w:val="0"/>
      <w:marBottom w:val="0"/>
      <w:divBdr>
        <w:top w:val="none" w:sz="0" w:space="0" w:color="auto"/>
        <w:left w:val="none" w:sz="0" w:space="0" w:color="auto"/>
        <w:bottom w:val="none" w:sz="0" w:space="0" w:color="auto"/>
        <w:right w:val="none" w:sz="0" w:space="0" w:color="auto"/>
      </w:divBdr>
    </w:div>
    <w:div w:id="815145244">
      <w:bodyDiv w:val="1"/>
      <w:marLeft w:val="0"/>
      <w:marRight w:val="0"/>
      <w:marTop w:val="0"/>
      <w:marBottom w:val="0"/>
      <w:divBdr>
        <w:top w:val="none" w:sz="0" w:space="0" w:color="auto"/>
        <w:left w:val="none" w:sz="0" w:space="0" w:color="auto"/>
        <w:bottom w:val="none" w:sz="0" w:space="0" w:color="auto"/>
        <w:right w:val="none" w:sz="0" w:space="0" w:color="auto"/>
      </w:divBdr>
    </w:div>
    <w:div w:id="817578022">
      <w:bodyDiv w:val="1"/>
      <w:marLeft w:val="0"/>
      <w:marRight w:val="0"/>
      <w:marTop w:val="0"/>
      <w:marBottom w:val="0"/>
      <w:divBdr>
        <w:top w:val="none" w:sz="0" w:space="0" w:color="auto"/>
        <w:left w:val="none" w:sz="0" w:space="0" w:color="auto"/>
        <w:bottom w:val="none" w:sz="0" w:space="0" w:color="auto"/>
        <w:right w:val="none" w:sz="0" w:space="0" w:color="auto"/>
      </w:divBdr>
    </w:div>
    <w:div w:id="845705264">
      <w:bodyDiv w:val="1"/>
      <w:marLeft w:val="0"/>
      <w:marRight w:val="0"/>
      <w:marTop w:val="0"/>
      <w:marBottom w:val="0"/>
      <w:divBdr>
        <w:top w:val="none" w:sz="0" w:space="0" w:color="auto"/>
        <w:left w:val="none" w:sz="0" w:space="0" w:color="auto"/>
        <w:bottom w:val="none" w:sz="0" w:space="0" w:color="auto"/>
        <w:right w:val="none" w:sz="0" w:space="0" w:color="auto"/>
      </w:divBdr>
    </w:div>
    <w:div w:id="882597026">
      <w:bodyDiv w:val="1"/>
      <w:marLeft w:val="0"/>
      <w:marRight w:val="0"/>
      <w:marTop w:val="0"/>
      <w:marBottom w:val="0"/>
      <w:divBdr>
        <w:top w:val="none" w:sz="0" w:space="0" w:color="auto"/>
        <w:left w:val="none" w:sz="0" w:space="0" w:color="auto"/>
        <w:bottom w:val="none" w:sz="0" w:space="0" w:color="auto"/>
        <w:right w:val="none" w:sz="0" w:space="0" w:color="auto"/>
      </w:divBdr>
    </w:div>
    <w:div w:id="883365968">
      <w:bodyDiv w:val="1"/>
      <w:marLeft w:val="0"/>
      <w:marRight w:val="0"/>
      <w:marTop w:val="0"/>
      <w:marBottom w:val="0"/>
      <w:divBdr>
        <w:top w:val="none" w:sz="0" w:space="0" w:color="auto"/>
        <w:left w:val="none" w:sz="0" w:space="0" w:color="auto"/>
        <w:bottom w:val="none" w:sz="0" w:space="0" w:color="auto"/>
        <w:right w:val="none" w:sz="0" w:space="0" w:color="auto"/>
      </w:divBdr>
    </w:div>
    <w:div w:id="944193319">
      <w:bodyDiv w:val="1"/>
      <w:marLeft w:val="0"/>
      <w:marRight w:val="0"/>
      <w:marTop w:val="0"/>
      <w:marBottom w:val="0"/>
      <w:divBdr>
        <w:top w:val="none" w:sz="0" w:space="0" w:color="auto"/>
        <w:left w:val="none" w:sz="0" w:space="0" w:color="auto"/>
        <w:bottom w:val="none" w:sz="0" w:space="0" w:color="auto"/>
        <w:right w:val="none" w:sz="0" w:space="0" w:color="auto"/>
      </w:divBdr>
    </w:div>
    <w:div w:id="970867887">
      <w:bodyDiv w:val="1"/>
      <w:marLeft w:val="0"/>
      <w:marRight w:val="0"/>
      <w:marTop w:val="0"/>
      <w:marBottom w:val="0"/>
      <w:divBdr>
        <w:top w:val="none" w:sz="0" w:space="0" w:color="auto"/>
        <w:left w:val="none" w:sz="0" w:space="0" w:color="auto"/>
        <w:bottom w:val="none" w:sz="0" w:space="0" w:color="auto"/>
        <w:right w:val="none" w:sz="0" w:space="0" w:color="auto"/>
      </w:divBdr>
    </w:div>
    <w:div w:id="1028022040">
      <w:bodyDiv w:val="1"/>
      <w:marLeft w:val="0"/>
      <w:marRight w:val="0"/>
      <w:marTop w:val="0"/>
      <w:marBottom w:val="0"/>
      <w:divBdr>
        <w:top w:val="none" w:sz="0" w:space="0" w:color="auto"/>
        <w:left w:val="none" w:sz="0" w:space="0" w:color="auto"/>
        <w:bottom w:val="none" w:sz="0" w:space="0" w:color="auto"/>
        <w:right w:val="none" w:sz="0" w:space="0" w:color="auto"/>
      </w:divBdr>
    </w:div>
    <w:div w:id="1053194427">
      <w:bodyDiv w:val="1"/>
      <w:marLeft w:val="0"/>
      <w:marRight w:val="0"/>
      <w:marTop w:val="0"/>
      <w:marBottom w:val="0"/>
      <w:divBdr>
        <w:top w:val="none" w:sz="0" w:space="0" w:color="auto"/>
        <w:left w:val="none" w:sz="0" w:space="0" w:color="auto"/>
        <w:bottom w:val="none" w:sz="0" w:space="0" w:color="auto"/>
        <w:right w:val="none" w:sz="0" w:space="0" w:color="auto"/>
      </w:divBdr>
    </w:div>
    <w:div w:id="1190755649">
      <w:bodyDiv w:val="1"/>
      <w:marLeft w:val="0"/>
      <w:marRight w:val="0"/>
      <w:marTop w:val="0"/>
      <w:marBottom w:val="0"/>
      <w:divBdr>
        <w:top w:val="none" w:sz="0" w:space="0" w:color="auto"/>
        <w:left w:val="none" w:sz="0" w:space="0" w:color="auto"/>
        <w:bottom w:val="none" w:sz="0" w:space="0" w:color="auto"/>
        <w:right w:val="none" w:sz="0" w:space="0" w:color="auto"/>
      </w:divBdr>
    </w:div>
    <w:div w:id="1200389865">
      <w:bodyDiv w:val="1"/>
      <w:marLeft w:val="0"/>
      <w:marRight w:val="0"/>
      <w:marTop w:val="0"/>
      <w:marBottom w:val="0"/>
      <w:divBdr>
        <w:top w:val="none" w:sz="0" w:space="0" w:color="auto"/>
        <w:left w:val="none" w:sz="0" w:space="0" w:color="auto"/>
        <w:bottom w:val="none" w:sz="0" w:space="0" w:color="auto"/>
        <w:right w:val="none" w:sz="0" w:space="0" w:color="auto"/>
      </w:divBdr>
    </w:div>
    <w:div w:id="1202594867">
      <w:bodyDiv w:val="1"/>
      <w:marLeft w:val="0"/>
      <w:marRight w:val="0"/>
      <w:marTop w:val="0"/>
      <w:marBottom w:val="0"/>
      <w:divBdr>
        <w:top w:val="none" w:sz="0" w:space="0" w:color="auto"/>
        <w:left w:val="none" w:sz="0" w:space="0" w:color="auto"/>
        <w:bottom w:val="none" w:sz="0" w:space="0" w:color="auto"/>
        <w:right w:val="none" w:sz="0" w:space="0" w:color="auto"/>
      </w:divBdr>
    </w:div>
    <w:div w:id="1264458646">
      <w:bodyDiv w:val="1"/>
      <w:marLeft w:val="0"/>
      <w:marRight w:val="0"/>
      <w:marTop w:val="0"/>
      <w:marBottom w:val="0"/>
      <w:divBdr>
        <w:top w:val="none" w:sz="0" w:space="0" w:color="auto"/>
        <w:left w:val="none" w:sz="0" w:space="0" w:color="auto"/>
        <w:bottom w:val="none" w:sz="0" w:space="0" w:color="auto"/>
        <w:right w:val="none" w:sz="0" w:space="0" w:color="auto"/>
      </w:divBdr>
    </w:div>
    <w:div w:id="1357998806">
      <w:bodyDiv w:val="1"/>
      <w:marLeft w:val="0"/>
      <w:marRight w:val="0"/>
      <w:marTop w:val="0"/>
      <w:marBottom w:val="0"/>
      <w:divBdr>
        <w:top w:val="none" w:sz="0" w:space="0" w:color="auto"/>
        <w:left w:val="none" w:sz="0" w:space="0" w:color="auto"/>
        <w:bottom w:val="none" w:sz="0" w:space="0" w:color="auto"/>
        <w:right w:val="none" w:sz="0" w:space="0" w:color="auto"/>
      </w:divBdr>
    </w:div>
    <w:div w:id="1382754227">
      <w:bodyDiv w:val="1"/>
      <w:marLeft w:val="0"/>
      <w:marRight w:val="0"/>
      <w:marTop w:val="0"/>
      <w:marBottom w:val="0"/>
      <w:divBdr>
        <w:top w:val="none" w:sz="0" w:space="0" w:color="auto"/>
        <w:left w:val="none" w:sz="0" w:space="0" w:color="auto"/>
        <w:bottom w:val="none" w:sz="0" w:space="0" w:color="auto"/>
        <w:right w:val="none" w:sz="0" w:space="0" w:color="auto"/>
      </w:divBdr>
    </w:div>
    <w:div w:id="1386642158">
      <w:bodyDiv w:val="1"/>
      <w:marLeft w:val="0"/>
      <w:marRight w:val="0"/>
      <w:marTop w:val="0"/>
      <w:marBottom w:val="0"/>
      <w:divBdr>
        <w:top w:val="none" w:sz="0" w:space="0" w:color="auto"/>
        <w:left w:val="none" w:sz="0" w:space="0" w:color="auto"/>
        <w:bottom w:val="none" w:sz="0" w:space="0" w:color="auto"/>
        <w:right w:val="none" w:sz="0" w:space="0" w:color="auto"/>
      </w:divBdr>
    </w:div>
    <w:div w:id="1476946684">
      <w:bodyDiv w:val="1"/>
      <w:marLeft w:val="0"/>
      <w:marRight w:val="0"/>
      <w:marTop w:val="0"/>
      <w:marBottom w:val="0"/>
      <w:divBdr>
        <w:top w:val="none" w:sz="0" w:space="0" w:color="auto"/>
        <w:left w:val="none" w:sz="0" w:space="0" w:color="auto"/>
        <w:bottom w:val="none" w:sz="0" w:space="0" w:color="auto"/>
        <w:right w:val="none" w:sz="0" w:space="0" w:color="auto"/>
      </w:divBdr>
    </w:div>
    <w:div w:id="1513030278">
      <w:bodyDiv w:val="1"/>
      <w:marLeft w:val="0"/>
      <w:marRight w:val="0"/>
      <w:marTop w:val="0"/>
      <w:marBottom w:val="0"/>
      <w:divBdr>
        <w:top w:val="none" w:sz="0" w:space="0" w:color="auto"/>
        <w:left w:val="none" w:sz="0" w:space="0" w:color="auto"/>
        <w:bottom w:val="none" w:sz="0" w:space="0" w:color="auto"/>
        <w:right w:val="none" w:sz="0" w:space="0" w:color="auto"/>
      </w:divBdr>
    </w:div>
    <w:div w:id="1534996133">
      <w:bodyDiv w:val="1"/>
      <w:marLeft w:val="0"/>
      <w:marRight w:val="0"/>
      <w:marTop w:val="0"/>
      <w:marBottom w:val="0"/>
      <w:divBdr>
        <w:top w:val="none" w:sz="0" w:space="0" w:color="auto"/>
        <w:left w:val="none" w:sz="0" w:space="0" w:color="auto"/>
        <w:bottom w:val="none" w:sz="0" w:space="0" w:color="auto"/>
        <w:right w:val="none" w:sz="0" w:space="0" w:color="auto"/>
      </w:divBdr>
    </w:div>
    <w:div w:id="1546402768">
      <w:bodyDiv w:val="1"/>
      <w:marLeft w:val="0"/>
      <w:marRight w:val="0"/>
      <w:marTop w:val="0"/>
      <w:marBottom w:val="0"/>
      <w:divBdr>
        <w:top w:val="none" w:sz="0" w:space="0" w:color="auto"/>
        <w:left w:val="none" w:sz="0" w:space="0" w:color="auto"/>
        <w:bottom w:val="none" w:sz="0" w:space="0" w:color="auto"/>
        <w:right w:val="none" w:sz="0" w:space="0" w:color="auto"/>
      </w:divBdr>
    </w:div>
    <w:div w:id="1568615582">
      <w:bodyDiv w:val="1"/>
      <w:marLeft w:val="0"/>
      <w:marRight w:val="0"/>
      <w:marTop w:val="0"/>
      <w:marBottom w:val="0"/>
      <w:divBdr>
        <w:top w:val="none" w:sz="0" w:space="0" w:color="auto"/>
        <w:left w:val="none" w:sz="0" w:space="0" w:color="auto"/>
        <w:bottom w:val="none" w:sz="0" w:space="0" w:color="auto"/>
        <w:right w:val="none" w:sz="0" w:space="0" w:color="auto"/>
      </w:divBdr>
    </w:div>
    <w:div w:id="1659504290">
      <w:bodyDiv w:val="1"/>
      <w:marLeft w:val="0"/>
      <w:marRight w:val="0"/>
      <w:marTop w:val="0"/>
      <w:marBottom w:val="0"/>
      <w:divBdr>
        <w:top w:val="none" w:sz="0" w:space="0" w:color="auto"/>
        <w:left w:val="none" w:sz="0" w:space="0" w:color="auto"/>
        <w:bottom w:val="none" w:sz="0" w:space="0" w:color="auto"/>
        <w:right w:val="none" w:sz="0" w:space="0" w:color="auto"/>
      </w:divBdr>
    </w:div>
    <w:div w:id="1685742685">
      <w:bodyDiv w:val="1"/>
      <w:marLeft w:val="0"/>
      <w:marRight w:val="0"/>
      <w:marTop w:val="0"/>
      <w:marBottom w:val="0"/>
      <w:divBdr>
        <w:top w:val="none" w:sz="0" w:space="0" w:color="auto"/>
        <w:left w:val="none" w:sz="0" w:space="0" w:color="auto"/>
        <w:bottom w:val="none" w:sz="0" w:space="0" w:color="auto"/>
        <w:right w:val="none" w:sz="0" w:space="0" w:color="auto"/>
      </w:divBdr>
    </w:div>
    <w:div w:id="1716270534">
      <w:bodyDiv w:val="1"/>
      <w:marLeft w:val="0"/>
      <w:marRight w:val="0"/>
      <w:marTop w:val="0"/>
      <w:marBottom w:val="0"/>
      <w:divBdr>
        <w:top w:val="none" w:sz="0" w:space="0" w:color="auto"/>
        <w:left w:val="none" w:sz="0" w:space="0" w:color="auto"/>
        <w:bottom w:val="none" w:sz="0" w:space="0" w:color="auto"/>
        <w:right w:val="none" w:sz="0" w:space="0" w:color="auto"/>
      </w:divBdr>
    </w:div>
    <w:div w:id="1878350754">
      <w:bodyDiv w:val="1"/>
      <w:marLeft w:val="0"/>
      <w:marRight w:val="0"/>
      <w:marTop w:val="0"/>
      <w:marBottom w:val="0"/>
      <w:divBdr>
        <w:top w:val="none" w:sz="0" w:space="0" w:color="auto"/>
        <w:left w:val="none" w:sz="0" w:space="0" w:color="auto"/>
        <w:bottom w:val="none" w:sz="0" w:space="0" w:color="auto"/>
        <w:right w:val="none" w:sz="0" w:space="0" w:color="auto"/>
      </w:divBdr>
    </w:div>
    <w:div w:id="1882814438">
      <w:bodyDiv w:val="1"/>
      <w:marLeft w:val="0"/>
      <w:marRight w:val="0"/>
      <w:marTop w:val="0"/>
      <w:marBottom w:val="0"/>
      <w:divBdr>
        <w:top w:val="none" w:sz="0" w:space="0" w:color="auto"/>
        <w:left w:val="none" w:sz="0" w:space="0" w:color="auto"/>
        <w:bottom w:val="none" w:sz="0" w:space="0" w:color="auto"/>
        <w:right w:val="none" w:sz="0" w:space="0" w:color="auto"/>
      </w:divBdr>
    </w:div>
    <w:div w:id="1955863796">
      <w:bodyDiv w:val="1"/>
      <w:marLeft w:val="0"/>
      <w:marRight w:val="0"/>
      <w:marTop w:val="0"/>
      <w:marBottom w:val="0"/>
      <w:divBdr>
        <w:top w:val="none" w:sz="0" w:space="0" w:color="auto"/>
        <w:left w:val="none" w:sz="0" w:space="0" w:color="auto"/>
        <w:bottom w:val="none" w:sz="0" w:space="0" w:color="auto"/>
        <w:right w:val="none" w:sz="0" w:space="0" w:color="auto"/>
      </w:divBdr>
    </w:div>
    <w:div w:id="1977637423">
      <w:bodyDiv w:val="1"/>
      <w:marLeft w:val="0"/>
      <w:marRight w:val="0"/>
      <w:marTop w:val="0"/>
      <w:marBottom w:val="0"/>
      <w:divBdr>
        <w:top w:val="none" w:sz="0" w:space="0" w:color="auto"/>
        <w:left w:val="none" w:sz="0" w:space="0" w:color="auto"/>
        <w:bottom w:val="none" w:sz="0" w:space="0" w:color="auto"/>
        <w:right w:val="none" w:sz="0" w:space="0" w:color="auto"/>
      </w:divBdr>
    </w:div>
    <w:div w:id="2032224381">
      <w:bodyDiv w:val="1"/>
      <w:marLeft w:val="0"/>
      <w:marRight w:val="0"/>
      <w:marTop w:val="0"/>
      <w:marBottom w:val="0"/>
      <w:divBdr>
        <w:top w:val="none" w:sz="0" w:space="0" w:color="auto"/>
        <w:left w:val="none" w:sz="0" w:space="0" w:color="auto"/>
        <w:bottom w:val="none" w:sz="0" w:space="0" w:color="auto"/>
        <w:right w:val="none" w:sz="0" w:space="0" w:color="auto"/>
      </w:divBdr>
    </w:div>
    <w:div w:id="2091803642">
      <w:bodyDiv w:val="1"/>
      <w:marLeft w:val="0"/>
      <w:marRight w:val="0"/>
      <w:marTop w:val="0"/>
      <w:marBottom w:val="0"/>
      <w:divBdr>
        <w:top w:val="none" w:sz="0" w:space="0" w:color="auto"/>
        <w:left w:val="none" w:sz="0" w:space="0" w:color="auto"/>
        <w:bottom w:val="none" w:sz="0" w:space="0" w:color="auto"/>
        <w:right w:val="none" w:sz="0" w:space="0" w:color="auto"/>
      </w:divBdr>
    </w:div>
    <w:div w:id="2095741619">
      <w:bodyDiv w:val="1"/>
      <w:marLeft w:val="0"/>
      <w:marRight w:val="0"/>
      <w:marTop w:val="0"/>
      <w:marBottom w:val="0"/>
      <w:divBdr>
        <w:top w:val="none" w:sz="0" w:space="0" w:color="auto"/>
        <w:left w:val="none" w:sz="0" w:space="0" w:color="auto"/>
        <w:bottom w:val="none" w:sz="0" w:space="0" w:color="auto"/>
        <w:right w:val="none" w:sz="0" w:space="0" w:color="auto"/>
      </w:divBdr>
    </w:div>
    <w:div w:id="21130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liimaministeerium.ee/sites/default/files/documents/2022-10/Perioodi%202022-2027%20veemajanduskavade%20ja%20meetmeprogrammi%20kinnitamine.pdf" TargetMode="External"/><Relationship Id="rId18" Type="http://schemas.openxmlformats.org/officeDocument/2006/relationships/hyperlink" Target="https://evel.ee/projektid/noah-jaanuar-2019-detsember-2021/" TargetMode="External"/><Relationship Id="rId26" Type="http://schemas.openxmlformats.org/officeDocument/2006/relationships/hyperlink" Target="https://www.sm.ee/rahvastiku-tervise-arengukava-2020-2030" TargetMode="External"/><Relationship Id="rId3" Type="http://schemas.openxmlformats.org/officeDocument/2006/relationships/customXml" Target="../customXml/item3.xml"/><Relationship Id="rId21" Type="http://schemas.openxmlformats.org/officeDocument/2006/relationships/hyperlink" Target="http://www.wssinfo.org/definitions-methods/watsan-categori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liimaministeerium.ee/sites/default/files/documents/2021-04/ks_loplil_riigikokku_pdf.pdf" TargetMode="External"/><Relationship Id="rId17" Type="http://schemas.openxmlformats.org/officeDocument/2006/relationships/hyperlink" Target="https://envir.ee/avaliku-valjapaneku-arutelude-materjalid" TargetMode="External"/><Relationship Id="rId25" Type="http://schemas.openxmlformats.org/officeDocument/2006/relationships/hyperlink" Target="https://www.terviseamet.ee/sites/default/files/documents/2024-03/isiklikuhuegieenitagamisetingimused.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ta.agri.ee/pollumehele-ja-maaomanikule/maaparandus-ja-kasutus/hooldamine" TargetMode="External"/><Relationship Id="rId20" Type="http://schemas.openxmlformats.org/officeDocument/2006/relationships/hyperlink" Target="https://www.terviseamet.ee/sites/default/files/documents/2024-08/tegutsemissoovitused_veekaitlejatele_ja_riskihindamise_juhend_coli-laadsete_bakterite_avastamisel_joogivees_0.pdf" TargetMode="External"/><Relationship Id="rId29" Type="http://schemas.openxmlformats.org/officeDocument/2006/relationships/hyperlink" Target="https://www.sm.ee/rahvastiku-tervise-arengukava-2020-2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ee/rahvastiku-tervise-arengukava-2020-2030" TargetMode="External"/><Relationship Id="rId24" Type="http://schemas.openxmlformats.org/officeDocument/2006/relationships/hyperlink" Target="https://www.riigiteataja.ee/akt/12808201301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nvir.ee/keskkonnakasutus/merekeskkonna-kaitse/merestrateegia" TargetMode="External"/><Relationship Id="rId23" Type="http://schemas.openxmlformats.org/officeDocument/2006/relationships/hyperlink" Target="https://www.terviseamet.ee/nakkushaigused/statistika" TargetMode="External"/><Relationship Id="rId28" Type="http://schemas.openxmlformats.org/officeDocument/2006/relationships/hyperlink" Target="https://www.riigiteataja.ee/en/eli/506102021002/consolide" TargetMode="External"/><Relationship Id="rId10" Type="http://schemas.openxmlformats.org/officeDocument/2006/relationships/endnotes" Target="endnotes.xml"/><Relationship Id="rId19" Type="http://schemas.openxmlformats.org/officeDocument/2006/relationships/hyperlink" Target="https://www.povewater.e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vir.ee/keskkonnakasutus/vesi/uleujutused" TargetMode="External"/><Relationship Id="rId22" Type="http://schemas.openxmlformats.org/officeDocument/2006/relationships/hyperlink" Target="http://www.wssinfo.org/definitions-methods/watsan-categories/" TargetMode="External"/><Relationship Id="rId27" Type="http://schemas.openxmlformats.org/officeDocument/2006/relationships/hyperlink" Target="https://www.riigiteataja.ee/en/eli/507012022002/consolide" TargetMode="External"/><Relationship Id="rId30" Type="http://schemas.openxmlformats.org/officeDocument/2006/relationships/hyperlink" Target="mailto:leena.albreht@terviseamet.ee"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water_sanitation_health/publications/dwq-guidelines-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dome\AppData\Roaming\Microsoft\Templates\ECE+PlainPage\ECE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4" ma:contentTypeDescription="Create a new document." ma:contentTypeScope="" ma:versionID="f0c03c5628846417021adc0d19f78fdd">
  <xsd:schema xmlns:xsd="http://www.w3.org/2001/XMLSchema" xmlns:xs="http://www.w3.org/2001/XMLSchema" xmlns:p="http://schemas.microsoft.com/office/2006/metadata/properties" xmlns:ns2="99a2c2c3-fdcf-4e63-9c12-39b3de610a76" xmlns:ns3="a20aa909-956d-4941-9e8e-d4bf2c5fe97e" targetNamespace="http://schemas.microsoft.com/office/2006/metadata/properties" ma:root="true" ma:fieldsID="81a24dde98626d1d660fde7121c7e818" ns2:_="" ns3:_="">
    <xsd:import namespace="99a2c2c3-fdcf-4e63-9c12-39b3de610a76"/>
    <xsd:import namespace="a20aa909-956d-4941-9e8e-d4bf2c5fe9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documentManagement>
</p:properties>
</file>

<file path=customXml/itemProps1.xml><?xml version="1.0" encoding="utf-8"?>
<ds:datastoreItem xmlns:ds="http://schemas.openxmlformats.org/officeDocument/2006/customXml" ds:itemID="{3234AADE-48C9-4FDE-9305-C194F0B30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F7D22-A7C5-4D13-95D2-07FEB3500337}">
  <ds:schemaRefs>
    <ds:schemaRef ds:uri="http://schemas.microsoft.com/sharepoint/v3/contenttype/forms"/>
  </ds:schemaRefs>
</ds:datastoreItem>
</file>

<file path=customXml/itemProps3.xml><?xml version="1.0" encoding="utf-8"?>
<ds:datastoreItem xmlns:ds="http://schemas.openxmlformats.org/officeDocument/2006/customXml" ds:itemID="{FDC4FA6F-B2DF-4D1E-A24B-65CC9604025B}">
  <ds:schemaRefs>
    <ds:schemaRef ds:uri="http://schemas.openxmlformats.org/officeDocument/2006/bibliography"/>
  </ds:schemaRefs>
</ds:datastoreItem>
</file>

<file path=customXml/itemProps4.xml><?xml version="1.0" encoding="utf-8"?>
<ds:datastoreItem xmlns:ds="http://schemas.openxmlformats.org/officeDocument/2006/customXml" ds:itemID="{F6225C99-DF1A-42A7-85A9-5A65B9C9A8E8}">
  <ds:schemaRefs>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a20aa909-956d-4941-9e8e-d4bf2c5fe97e"/>
    <ds:schemaRef ds:uri="99a2c2c3-fdcf-4e63-9c12-39b3de610a76"/>
  </ds:schemaRefs>
</ds:datastoreItem>
</file>

<file path=docProps/app.xml><?xml version="1.0" encoding="utf-8"?>
<Properties xmlns="http://schemas.openxmlformats.org/officeDocument/2006/extended-properties" xmlns:vt="http://schemas.openxmlformats.org/officeDocument/2006/docPropsVTypes">
  <Template>ECE_E</Template>
  <TotalTime>17</TotalTime>
  <Pages>45</Pages>
  <Words>20386</Words>
  <Characters>118242</Characters>
  <Application>Microsoft Office Word</Application>
  <DocSecurity>0</DocSecurity>
  <Lines>985</Lines>
  <Paragraphs>276</Paragraphs>
  <ScaleCrop>false</ScaleCrop>
  <HeadingPairs>
    <vt:vector size="6" baseType="variant">
      <vt:variant>
        <vt:lpstr>Pealkiri</vt:lpstr>
      </vt:variant>
      <vt:variant>
        <vt:i4>1</vt:i4>
      </vt:variant>
      <vt:variant>
        <vt:lpstr>Titre</vt:lpstr>
      </vt:variant>
      <vt:variant>
        <vt:i4>1</vt:i4>
      </vt:variant>
      <vt:variant>
        <vt:lpstr>Title</vt:lpstr>
      </vt:variant>
      <vt:variant>
        <vt:i4>1</vt:i4>
      </vt:variant>
    </vt:vector>
  </HeadingPairs>
  <TitlesOfParts>
    <vt:vector size="3" baseType="lpstr">
      <vt:lpstr>1801382</vt:lpstr>
      <vt:lpstr>1801382</vt:lpstr>
      <vt:lpstr>1801382</vt:lpstr>
    </vt:vector>
  </TitlesOfParts>
  <Company>CSD</Company>
  <LinksUpToDate>false</LinksUpToDate>
  <CharactersWithSpaces>138352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1801382</dc:title>
  <dc:subject>ECE/MP.WH/13/Add.2</dc:subject>
  <dc:creator>lidome</dc:creator>
  <cp:keywords/>
  <dc:description/>
  <cp:lastModifiedBy>Lauri Liepkalns</cp:lastModifiedBy>
  <cp:revision>4</cp:revision>
  <cp:lastPrinted>2018-01-31T07:26:00Z</cp:lastPrinted>
  <dcterms:created xsi:type="dcterms:W3CDTF">2025-04-04T10:41:00Z</dcterms:created>
  <dcterms:modified xsi:type="dcterms:W3CDTF">2025-04-08T06:58:00Z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_NewReviewCycle">
    <vt:lpwstr/>
  </property>
  <property fmtid="{D5CDD505-2E9C-101B-9397-08002B2CF9AE}" pid="4" name="_AdHocReviewCycleID">
    <vt:i4>-1540851789</vt:i4>
  </property>
  <property fmtid="{D5CDD505-2E9C-101B-9397-08002B2CF9AE}" pid="5" name="_EmailSubject">
    <vt:lpwstr>Follow-up to the 12th meeting of the Task Force on Target Setting and Reporting (17 November 2021) and report of the 12th meeting of the Working Group on Water and Health (14-15 April 2021)</vt:lpwstr>
  </property>
  <property fmtid="{D5CDD505-2E9C-101B-9397-08002B2CF9AE}" pid="6" name="_AuthorEmail">
    <vt:lpwstr>kristina.aidla@terviseamet.ee</vt:lpwstr>
  </property>
  <property fmtid="{D5CDD505-2E9C-101B-9397-08002B2CF9AE}" pid="7" name="_AuthorEmailDisplayName">
    <vt:lpwstr>Kristina Aidla</vt:lpwstr>
  </property>
  <property fmtid="{D5CDD505-2E9C-101B-9397-08002B2CF9AE}" pid="8" name="_ReviewingToolsShownOnce">
    <vt:lpwstr/>
  </property>
</Properties>
</file>